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D1" w:rsidRDefault="009059D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50"/>
      </w:tblGrid>
      <w:tr w:rsidR="00822A6C" w:rsidTr="00716816">
        <w:trPr>
          <w:jc w:val="center"/>
        </w:trPr>
        <w:tc>
          <w:tcPr>
            <w:tcW w:w="8550" w:type="dxa"/>
          </w:tcPr>
          <w:p w:rsidR="00136E50" w:rsidRPr="00F83E5E" w:rsidRDefault="00136E50" w:rsidP="00136E50">
            <w:pPr>
              <w:jc w:val="center"/>
              <w:rPr>
                <w:rFonts w:ascii="Times New Roman" w:hAnsi="Times New Roman"/>
                <w:sz w:val="32"/>
                <w:szCs w:val="32"/>
              </w:rPr>
            </w:pPr>
            <w:r w:rsidRPr="00F83E5E">
              <w:rPr>
                <w:rFonts w:ascii="Times New Roman" w:hAnsi="Times New Roman"/>
                <w:sz w:val="32"/>
                <w:szCs w:val="32"/>
              </w:rPr>
              <w:t>ECON 260 C</w:t>
            </w:r>
          </w:p>
          <w:p w:rsidR="00136E50" w:rsidRPr="00F83E5E" w:rsidRDefault="00136E50" w:rsidP="00136E50">
            <w:pPr>
              <w:jc w:val="center"/>
              <w:rPr>
                <w:rFonts w:ascii="Times New Roman" w:hAnsi="Times New Roman"/>
              </w:rPr>
            </w:pPr>
            <w:r w:rsidRPr="00F83E5E">
              <w:rPr>
                <w:rFonts w:ascii="Times New Roman" w:hAnsi="Times New Roman"/>
                <w:sz w:val="32"/>
                <w:szCs w:val="32"/>
              </w:rPr>
              <w:t>Environmental and Natural Resource Economics: Collective Action and Open Access</w:t>
            </w:r>
          </w:p>
          <w:p w:rsidR="00136E50" w:rsidRPr="00F83E5E" w:rsidRDefault="003536AB" w:rsidP="00136E50">
            <w:pPr>
              <w:jc w:val="center"/>
              <w:rPr>
                <w:rFonts w:ascii="Times New Roman" w:hAnsi="Times New Roman"/>
                <w:sz w:val="32"/>
                <w:szCs w:val="32"/>
              </w:rPr>
            </w:pPr>
            <w:r w:rsidRPr="00F83E5E">
              <w:rPr>
                <w:rFonts w:ascii="Times New Roman" w:hAnsi="Times New Roman"/>
                <w:sz w:val="32"/>
                <w:szCs w:val="32"/>
              </w:rPr>
              <w:t>Winter 201</w:t>
            </w:r>
            <w:r w:rsidR="00017CE8">
              <w:rPr>
                <w:rFonts w:ascii="Times New Roman" w:hAnsi="Times New Roman"/>
                <w:sz w:val="32"/>
                <w:szCs w:val="32"/>
              </w:rPr>
              <w:t>7</w:t>
            </w:r>
          </w:p>
          <w:p w:rsidR="00136E50" w:rsidRPr="00F83E5E" w:rsidRDefault="00136E50" w:rsidP="00136E50">
            <w:pPr>
              <w:jc w:val="center"/>
              <w:rPr>
                <w:rFonts w:ascii="Times New Roman" w:hAnsi="Times New Roman"/>
                <w:sz w:val="32"/>
                <w:szCs w:val="32"/>
              </w:rPr>
            </w:pPr>
            <w:r w:rsidRPr="00F83E5E">
              <w:rPr>
                <w:rFonts w:ascii="Times New Roman" w:hAnsi="Times New Roman"/>
                <w:sz w:val="32"/>
                <w:szCs w:val="32"/>
              </w:rPr>
              <w:t>MW, 2:00-3:15</w:t>
            </w:r>
          </w:p>
          <w:p w:rsidR="00C86A99" w:rsidRDefault="002E5D6C" w:rsidP="00136E50">
            <w:pPr>
              <w:jc w:val="center"/>
              <w:rPr>
                <w:rFonts w:ascii="Times New Roman" w:hAnsi="Times New Roman"/>
                <w:sz w:val="32"/>
                <w:szCs w:val="32"/>
              </w:rPr>
            </w:pPr>
            <w:r w:rsidRPr="00F83E5E">
              <w:rPr>
                <w:rFonts w:ascii="Times New Roman" w:hAnsi="Times New Roman"/>
                <w:sz w:val="32"/>
                <w:szCs w:val="32"/>
              </w:rPr>
              <w:t>North Hall</w:t>
            </w:r>
            <w:r w:rsidR="009169AA" w:rsidRPr="00F83E5E">
              <w:rPr>
                <w:rFonts w:ascii="Times New Roman" w:hAnsi="Times New Roman"/>
                <w:sz w:val="32"/>
                <w:szCs w:val="32"/>
              </w:rPr>
              <w:t xml:space="preserve"> 2212</w:t>
            </w:r>
          </w:p>
          <w:p w:rsidR="00355784" w:rsidRDefault="00DB08FF" w:rsidP="00136E50">
            <w:pPr>
              <w:jc w:val="center"/>
              <w:rPr>
                <w:rFonts w:ascii="Times New Roman" w:hAnsi="Times New Roman"/>
              </w:rPr>
            </w:pPr>
            <w:r>
              <w:rPr>
                <w:rFonts w:ascii="Times New Roman" w:hAnsi="Times New Roman"/>
              </w:rPr>
              <w:t>January 17, 2017</w:t>
            </w:r>
          </w:p>
          <w:p w:rsidR="00017CE8" w:rsidRPr="00F83E5E" w:rsidRDefault="00017CE8" w:rsidP="00136E50">
            <w:pPr>
              <w:jc w:val="center"/>
              <w:rPr>
                <w:rFonts w:ascii="Times New Roman" w:hAnsi="Times New Roman"/>
                <w:sz w:val="32"/>
                <w:szCs w:val="32"/>
              </w:rPr>
            </w:pPr>
          </w:p>
          <w:p w:rsidR="00822A6C" w:rsidRPr="00F83E5E" w:rsidRDefault="00822A6C" w:rsidP="00822A6C">
            <w:pPr>
              <w:rPr>
                <w:rFonts w:ascii="Times New Roman" w:hAnsi="Times New Roman"/>
              </w:rPr>
            </w:pPr>
            <w:r w:rsidRPr="00F83E5E">
              <w:rPr>
                <w:rFonts w:ascii="Times New Roman" w:hAnsi="Times New Roman"/>
              </w:rPr>
              <w:t xml:space="preserve">Professor: </w:t>
            </w:r>
            <w:r w:rsidR="004C70DE" w:rsidRPr="00F83E5E">
              <w:rPr>
                <w:rFonts w:ascii="Times New Roman" w:hAnsi="Times New Roman"/>
              </w:rPr>
              <w:t>Gary Libecap</w:t>
            </w:r>
          </w:p>
          <w:p w:rsidR="00822A6C" w:rsidRPr="00F83E5E" w:rsidRDefault="00822A6C" w:rsidP="00822A6C">
            <w:pPr>
              <w:rPr>
                <w:rFonts w:ascii="Times New Roman" w:hAnsi="Times New Roman"/>
              </w:rPr>
            </w:pPr>
            <w:r w:rsidRPr="00F83E5E">
              <w:rPr>
                <w:rFonts w:ascii="Times New Roman" w:hAnsi="Times New Roman"/>
              </w:rPr>
              <w:t>Office: 44</w:t>
            </w:r>
            <w:r w:rsidR="004C70DE" w:rsidRPr="00F83E5E">
              <w:rPr>
                <w:rFonts w:ascii="Times New Roman" w:hAnsi="Times New Roman"/>
              </w:rPr>
              <w:t>1</w:t>
            </w:r>
            <w:r w:rsidRPr="00F83E5E">
              <w:rPr>
                <w:rFonts w:ascii="Times New Roman" w:hAnsi="Times New Roman"/>
              </w:rPr>
              <w:t>2 Bren Hall</w:t>
            </w:r>
          </w:p>
          <w:p w:rsidR="00822A6C" w:rsidRPr="00F83E5E" w:rsidRDefault="00822A6C" w:rsidP="00822A6C">
            <w:pPr>
              <w:rPr>
                <w:rFonts w:ascii="Times New Roman" w:hAnsi="Times New Roman"/>
              </w:rPr>
            </w:pPr>
            <w:r w:rsidRPr="00F83E5E">
              <w:rPr>
                <w:rFonts w:ascii="Times New Roman" w:hAnsi="Times New Roman"/>
              </w:rPr>
              <w:t xml:space="preserve">Phone: </w:t>
            </w:r>
            <w:r w:rsidR="001E155B" w:rsidRPr="00F83E5E">
              <w:rPr>
                <w:rFonts w:ascii="Times New Roman" w:hAnsi="Times New Roman"/>
              </w:rPr>
              <w:t>520-444-1695</w:t>
            </w:r>
          </w:p>
          <w:p w:rsidR="00822A6C" w:rsidRPr="00F83E5E" w:rsidRDefault="00822A6C" w:rsidP="00822A6C">
            <w:pPr>
              <w:rPr>
                <w:rFonts w:ascii="Times New Roman" w:hAnsi="Times New Roman"/>
              </w:rPr>
            </w:pPr>
            <w:r w:rsidRPr="00F83E5E">
              <w:rPr>
                <w:rFonts w:ascii="Times New Roman" w:hAnsi="Times New Roman"/>
              </w:rPr>
              <w:t xml:space="preserve">Email: </w:t>
            </w:r>
            <w:r w:rsidR="004C70DE" w:rsidRPr="00F83E5E">
              <w:rPr>
                <w:rFonts w:ascii="Times New Roman" w:hAnsi="Times New Roman"/>
              </w:rPr>
              <w:t>glibecap</w:t>
            </w:r>
            <w:r w:rsidRPr="00F83E5E">
              <w:rPr>
                <w:rFonts w:ascii="Times New Roman" w:hAnsi="Times New Roman"/>
              </w:rPr>
              <w:t>@bren.ucsb.edu</w:t>
            </w:r>
          </w:p>
          <w:p w:rsidR="00822A6C" w:rsidRPr="00F83E5E" w:rsidRDefault="00822A6C" w:rsidP="00822A6C">
            <w:pPr>
              <w:rPr>
                <w:rFonts w:ascii="Times New Roman" w:hAnsi="Times New Roman"/>
              </w:rPr>
            </w:pPr>
            <w:r w:rsidRPr="00F83E5E">
              <w:rPr>
                <w:rFonts w:ascii="Times New Roman" w:hAnsi="Times New Roman"/>
              </w:rPr>
              <w:t xml:space="preserve">Office hours: </w:t>
            </w:r>
            <w:r w:rsidR="006500C8" w:rsidRPr="00F83E5E">
              <w:rPr>
                <w:rFonts w:ascii="Times New Roman" w:hAnsi="Times New Roman"/>
              </w:rPr>
              <w:t xml:space="preserve"> M</w:t>
            </w:r>
            <w:r w:rsidR="004C70DE" w:rsidRPr="00F83E5E">
              <w:rPr>
                <w:rFonts w:ascii="Times New Roman" w:hAnsi="Times New Roman"/>
              </w:rPr>
              <w:t xml:space="preserve"> </w:t>
            </w:r>
            <w:r w:rsidR="003536AB" w:rsidRPr="00F83E5E">
              <w:rPr>
                <w:rFonts w:ascii="Times New Roman" w:hAnsi="Times New Roman"/>
              </w:rPr>
              <w:t>1</w:t>
            </w:r>
            <w:r w:rsidR="006500C8" w:rsidRPr="00F83E5E">
              <w:rPr>
                <w:rFonts w:ascii="Times New Roman" w:hAnsi="Times New Roman"/>
              </w:rPr>
              <w:t>-</w:t>
            </w:r>
            <w:r w:rsidR="003536AB" w:rsidRPr="00F83E5E">
              <w:rPr>
                <w:rFonts w:ascii="Times New Roman" w:hAnsi="Times New Roman"/>
              </w:rPr>
              <w:t>2</w:t>
            </w:r>
            <w:r w:rsidRPr="00F83E5E">
              <w:rPr>
                <w:rFonts w:ascii="Times New Roman" w:hAnsi="Times New Roman"/>
              </w:rPr>
              <w:t xml:space="preserve"> or by appointment</w:t>
            </w:r>
          </w:p>
          <w:p w:rsidR="00822A6C" w:rsidRPr="00F83E5E" w:rsidRDefault="00822A6C" w:rsidP="00822A6C">
            <w:pPr>
              <w:autoSpaceDE w:val="0"/>
              <w:autoSpaceDN w:val="0"/>
              <w:adjustRightInd w:val="0"/>
              <w:jc w:val="both"/>
              <w:rPr>
                <w:rFonts w:ascii="Times New Roman" w:hAnsi="Times New Roman"/>
                <w:bCs/>
                <w:kern w:val="0"/>
              </w:rPr>
            </w:pPr>
          </w:p>
          <w:p w:rsidR="00420299" w:rsidRPr="00F83E5E" w:rsidRDefault="00822A6C" w:rsidP="00420299">
            <w:pPr>
              <w:autoSpaceDE w:val="0"/>
              <w:autoSpaceDN w:val="0"/>
              <w:adjustRightInd w:val="0"/>
              <w:jc w:val="both"/>
              <w:rPr>
                <w:rFonts w:ascii="Times New Roman" w:hAnsi="Times New Roman"/>
                <w:b/>
                <w:bCs/>
                <w:kern w:val="0"/>
              </w:rPr>
            </w:pPr>
            <w:r w:rsidRPr="00F83E5E">
              <w:rPr>
                <w:rFonts w:ascii="Times New Roman" w:hAnsi="Times New Roman"/>
                <w:b/>
                <w:bCs/>
                <w:kern w:val="0"/>
              </w:rPr>
              <w:t>Course Objective</w:t>
            </w:r>
          </w:p>
          <w:p w:rsidR="00BC4C35" w:rsidRDefault="00420299" w:rsidP="00420299">
            <w:pPr>
              <w:autoSpaceDE w:val="0"/>
              <w:autoSpaceDN w:val="0"/>
              <w:adjustRightInd w:val="0"/>
              <w:jc w:val="both"/>
              <w:rPr>
                <w:rFonts w:ascii="Times New Roman" w:hAnsi="Times New Roman"/>
              </w:rPr>
            </w:pPr>
            <w:r w:rsidRPr="00F83E5E">
              <w:rPr>
                <w:rFonts w:ascii="Times New Roman" w:hAnsi="Times New Roman"/>
                <w:bCs/>
                <w:kern w:val="0"/>
              </w:rPr>
              <w:t xml:space="preserve">The objective is to understand if, when, and how the losses of open access or </w:t>
            </w:r>
            <w:r w:rsidRPr="00F83E5E">
              <w:rPr>
                <w:rFonts w:ascii="Times New Roman" w:hAnsi="Times New Roman"/>
              </w:rPr>
              <w:t>common pool resource (CPR) resource problems</w:t>
            </w:r>
            <w:r w:rsidR="00107B19" w:rsidRPr="00F83E5E">
              <w:rPr>
                <w:rFonts w:ascii="Times New Roman" w:hAnsi="Times New Roman"/>
              </w:rPr>
              <w:t xml:space="preserve"> are addressed via cooperation and collective action</w:t>
            </w:r>
            <w:r w:rsidR="009926BB">
              <w:rPr>
                <w:rFonts w:ascii="Times New Roman" w:hAnsi="Times New Roman"/>
              </w:rPr>
              <w:t xml:space="preserve"> via state, group or individual property rights</w:t>
            </w:r>
            <w:r w:rsidR="006A1EE7">
              <w:rPr>
                <w:rFonts w:ascii="Times New Roman" w:hAnsi="Times New Roman"/>
              </w:rPr>
              <w:t xml:space="preserve"> and how</w:t>
            </w:r>
            <w:r w:rsidR="00A34038">
              <w:rPr>
                <w:rFonts w:ascii="Times New Roman" w:hAnsi="Times New Roman"/>
              </w:rPr>
              <w:t xml:space="preserve"> transaction costs and</w:t>
            </w:r>
            <w:r w:rsidR="006A1EE7">
              <w:rPr>
                <w:rFonts w:ascii="Times New Roman" w:hAnsi="Times New Roman"/>
              </w:rPr>
              <w:t xml:space="preserve"> distributional issues shape outcomes</w:t>
            </w:r>
            <w:r w:rsidR="00107B19" w:rsidRPr="00F83E5E">
              <w:rPr>
                <w:rFonts w:ascii="Times New Roman" w:hAnsi="Times New Roman"/>
              </w:rPr>
              <w:t xml:space="preserve">.  </w:t>
            </w:r>
            <w:r w:rsidR="00017CE8">
              <w:rPr>
                <w:rFonts w:ascii="Times New Roman" w:hAnsi="Times New Roman"/>
              </w:rPr>
              <w:t xml:space="preserve">Options for controlling the losses of open access include regulation, informal/formal property rights and social norms. We will examine a variety of cases, groundwater, oil and gas reservoirs, </w:t>
            </w:r>
            <w:proofErr w:type="gramStart"/>
            <w:r w:rsidR="00017CE8">
              <w:rPr>
                <w:rFonts w:ascii="Times New Roman" w:hAnsi="Times New Roman"/>
              </w:rPr>
              <w:t>fisheries</w:t>
            </w:r>
            <w:proofErr w:type="gramEnd"/>
            <w:r w:rsidR="00017CE8">
              <w:rPr>
                <w:rFonts w:ascii="Times New Roman" w:hAnsi="Times New Roman"/>
              </w:rPr>
              <w:t xml:space="preserve"> and explore the underlying conditions that affect the transaction costs of different forms of collective action. Underlying conditions include background legal rules and social norms; user characteristics and numbers of users; resource characteristics; and external resource values as well as entry costs. Transaction costs include information costs and the costs of defining, enforcing, and exchanging property rights of some type—private, group, government.</w:t>
            </w:r>
          </w:p>
          <w:p w:rsidR="00BC4C35" w:rsidRDefault="00BC4C35" w:rsidP="00420299">
            <w:pPr>
              <w:autoSpaceDE w:val="0"/>
              <w:autoSpaceDN w:val="0"/>
              <w:adjustRightInd w:val="0"/>
              <w:jc w:val="both"/>
              <w:rPr>
                <w:rFonts w:ascii="Times New Roman" w:hAnsi="Times New Roman"/>
              </w:rPr>
            </w:pPr>
          </w:p>
          <w:p w:rsidR="00A35C18" w:rsidRDefault="00017CE8" w:rsidP="00420299">
            <w:pPr>
              <w:autoSpaceDE w:val="0"/>
              <w:autoSpaceDN w:val="0"/>
              <w:adjustRightInd w:val="0"/>
              <w:jc w:val="both"/>
              <w:rPr>
                <w:rFonts w:ascii="Times New Roman" w:hAnsi="Times New Roman"/>
              </w:rPr>
            </w:pPr>
            <w:r>
              <w:rPr>
                <w:rFonts w:ascii="Times New Roman" w:hAnsi="Times New Roman"/>
              </w:rPr>
              <w:t>The motivation is that m</w:t>
            </w:r>
            <w:r w:rsidR="00107B19" w:rsidRPr="00F83E5E">
              <w:rPr>
                <w:rFonts w:ascii="Times New Roman" w:hAnsi="Times New Roman"/>
              </w:rPr>
              <w:t>any CPR problems persist</w:t>
            </w:r>
            <w:r>
              <w:rPr>
                <w:rFonts w:ascii="Times New Roman" w:hAnsi="Times New Roman"/>
              </w:rPr>
              <w:t xml:space="preserve">, despite general agreement that something should be done—many groundwater basins in California have been and remain critically overdrawn; many ocean fisheries have long been overharvested, driving down stocks; there is little real movement to address climate change.  Moreover, </w:t>
            </w:r>
            <w:r w:rsidR="00107B19" w:rsidRPr="00F83E5E">
              <w:rPr>
                <w:rFonts w:ascii="Times New Roman" w:hAnsi="Times New Roman"/>
              </w:rPr>
              <w:t>the institutions or remedies adopte</w:t>
            </w:r>
            <w:r w:rsidR="00E328EC" w:rsidRPr="00F83E5E">
              <w:rPr>
                <w:rFonts w:ascii="Times New Roman" w:hAnsi="Times New Roman"/>
              </w:rPr>
              <w:t xml:space="preserve">d often are not those predicted or fit </w:t>
            </w:r>
            <w:r w:rsidR="00AD5E9E" w:rsidRPr="00F83E5E">
              <w:rPr>
                <w:rFonts w:ascii="Times New Roman" w:hAnsi="Times New Roman"/>
              </w:rPr>
              <w:t>stylized models.</w:t>
            </w:r>
            <w:r>
              <w:rPr>
                <w:rFonts w:ascii="Times New Roman" w:hAnsi="Times New Roman"/>
              </w:rPr>
              <w:t xml:space="preserve"> Effort controls are used in fisheries when most economists argue that they are ineffective relative to output controls and tradable quotas. </w:t>
            </w:r>
            <w:r w:rsidR="00AD5E9E" w:rsidRPr="00F83E5E">
              <w:rPr>
                <w:rFonts w:ascii="Times New Roman" w:hAnsi="Times New Roman"/>
              </w:rPr>
              <w:t xml:space="preserve"> </w:t>
            </w:r>
            <w:r w:rsidR="001E155B" w:rsidRPr="00F83E5E">
              <w:rPr>
                <w:rFonts w:ascii="Times New Roman" w:hAnsi="Times New Roman"/>
              </w:rPr>
              <w:t xml:space="preserve"> Rents appear to be left on the table and </w:t>
            </w:r>
            <w:r w:rsidR="009926BB">
              <w:rPr>
                <w:rFonts w:ascii="Times New Roman" w:hAnsi="Times New Roman"/>
              </w:rPr>
              <w:t xml:space="preserve">the question arises, </w:t>
            </w:r>
            <w:r w:rsidR="001E155B" w:rsidRPr="00F83E5E">
              <w:rPr>
                <w:rFonts w:ascii="Times New Roman" w:hAnsi="Times New Roman"/>
              </w:rPr>
              <w:t>what transaction costs block mutually-beneficial agreement and what are the sources of those transaction costs?</w:t>
            </w:r>
            <w:r w:rsidR="00A35C18">
              <w:rPr>
                <w:rFonts w:ascii="Times New Roman" w:hAnsi="Times New Roman"/>
              </w:rPr>
              <w:t xml:space="preserve"> What might be done to reduce them? </w:t>
            </w:r>
            <w:r w:rsidR="001E155B" w:rsidRPr="00F83E5E">
              <w:rPr>
                <w:rFonts w:ascii="Times New Roman" w:hAnsi="Times New Roman"/>
              </w:rPr>
              <w:t>T</w:t>
            </w:r>
            <w:r w:rsidR="00AD5E9E" w:rsidRPr="00F83E5E">
              <w:rPr>
                <w:rFonts w:ascii="Times New Roman" w:hAnsi="Times New Roman"/>
              </w:rPr>
              <w:t>he</w:t>
            </w:r>
            <w:r w:rsidR="00107B19" w:rsidRPr="00F83E5E">
              <w:rPr>
                <w:rFonts w:ascii="Times New Roman" w:hAnsi="Times New Roman"/>
              </w:rPr>
              <w:t xml:space="preserve"> process requires greater analysis. </w:t>
            </w:r>
          </w:p>
          <w:p w:rsidR="00A35C18" w:rsidRDefault="00A35C18" w:rsidP="00420299">
            <w:pPr>
              <w:autoSpaceDE w:val="0"/>
              <w:autoSpaceDN w:val="0"/>
              <w:adjustRightInd w:val="0"/>
              <w:jc w:val="both"/>
              <w:rPr>
                <w:rFonts w:ascii="Times New Roman" w:hAnsi="Times New Roman"/>
              </w:rPr>
            </w:pPr>
          </w:p>
          <w:p w:rsidR="00420299" w:rsidRPr="00F83E5E" w:rsidRDefault="00420299" w:rsidP="00420299">
            <w:pPr>
              <w:autoSpaceDE w:val="0"/>
              <w:autoSpaceDN w:val="0"/>
              <w:adjustRightInd w:val="0"/>
              <w:jc w:val="both"/>
              <w:rPr>
                <w:rFonts w:ascii="Times New Roman" w:hAnsi="Times New Roman"/>
                <w:b/>
                <w:bCs/>
                <w:kern w:val="0"/>
              </w:rPr>
            </w:pPr>
            <w:r w:rsidRPr="00F83E5E">
              <w:rPr>
                <w:rFonts w:ascii="Times New Roman" w:hAnsi="Times New Roman"/>
              </w:rPr>
              <w:t>In the class we will examine when cooperation occurs and when it breaks down</w:t>
            </w:r>
            <w:r w:rsidR="001E155B" w:rsidRPr="00F83E5E">
              <w:rPr>
                <w:rFonts w:ascii="Times New Roman" w:hAnsi="Times New Roman"/>
              </w:rPr>
              <w:t>—by focusing on</w:t>
            </w:r>
            <w:r w:rsidR="002E3902">
              <w:rPr>
                <w:rFonts w:ascii="Times New Roman" w:hAnsi="Times New Roman"/>
              </w:rPr>
              <w:t xml:space="preserve"> local and broader,</w:t>
            </w:r>
            <w:r w:rsidR="001E155B" w:rsidRPr="00F83E5E">
              <w:rPr>
                <w:rFonts w:ascii="Times New Roman" w:hAnsi="Times New Roman"/>
              </w:rPr>
              <w:t xml:space="preserve"> international environmental externalities.  </w:t>
            </w:r>
            <w:r w:rsidR="009926BB">
              <w:rPr>
                <w:rFonts w:ascii="Times New Roman" w:hAnsi="Times New Roman"/>
              </w:rPr>
              <w:t>For example, t</w:t>
            </w:r>
            <w:r w:rsidR="001E155B" w:rsidRPr="00F83E5E">
              <w:rPr>
                <w:rFonts w:ascii="Times New Roman" w:hAnsi="Times New Roman"/>
              </w:rPr>
              <w:t xml:space="preserve">here are over 700 </w:t>
            </w:r>
            <w:r w:rsidR="002E3902">
              <w:rPr>
                <w:rFonts w:ascii="Times New Roman" w:hAnsi="Times New Roman"/>
              </w:rPr>
              <w:t xml:space="preserve">international environmental agreements, </w:t>
            </w:r>
            <w:r w:rsidR="001E155B" w:rsidRPr="00F83E5E">
              <w:rPr>
                <w:rFonts w:ascii="Times New Roman" w:hAnsi="Times New Roman"/>
              </w:rPr>
              <w:t xml:space="preserve">IEAs, many of which are routine, but others involving climate change and wild ocean fisheries seem intractable.  </w:t>
            </w:r>
            <w:r w:rsidR="001E155B" w:rsidRPr="00F83E5E">
              <w:rPr>
                <w:rFonts w:ascii="Times New Roman" w:hAnsi="Times New Roman"/>
              </w:rPr>
              <w:lastRenderedPageBreak/>
              <w:t xml:space="preserve">What are the determinants of cooperation to confront local CPR problems and can those lessons be scaled up? </w:t>
            </w:r>
          </w:p>
          <w:p w:rsidR="00420299" w:rsidRPr="00F83E5E" w:rsidRDefault="00420299" w:rsidP="00420299">
            <w:pPr>
              <w:rPr>
                <w:rFonts w:ascii="Times New Roman" w:hAnsi="Times New Roman"/>
              </w:rPr>
            </w:pPr>
          </w:p>
          <w:p w:rsidR="00A35C18" w:rsidRDefault="008175D9" w:rsidP="00AD5E9E">
            <w:pPr>
              <w:rPr>
                <w:rFonts w:ascii="Times New Roman" w:hAnsi="Times New Roman"/>
              </w:rPr>
            </w:pPr>
            <w:r w:rsidRPr="00F83E5E">
              <w:rPr>
                <w:rFonts w:ascii="Times New Roman" w:hAnsi="Times New Roman"/>
              </w:rPr>
              <w:t xml:space="preserve">We will begin with an article </w:t>
            </w:r>
            <w:r w:rsidR="002E3902">
              <w:rPr>
                <w:rFonts w:ascii="Times New Roman" w:hAnsi="Times New Roman"/>
              </w:rPr>
              <w:t xml:space="preserve">published in </w:t>
            </w:r>
            <w:r w:rsidRPr="00F83E5E">
              <w:rPr>
                <w:rFonts w:ascii="Times New Roman" w:hAnsi="Times New Roman"/>
              </w:rPr>
              <w:t xml:space="preserve">the </w:t>
            </w:r>
            <w:r w:rsidRPr="002E3902">
              <w:rPr>
                <w:rFonts w:ascii="Times New Roman" w:hAnsi="Times New Roman"/>
                <w:i/>
              </w:rPr>
              <w:t>Journal of Economic Literature</w:t>
            </w:r>
            <w:r w:rsidRPr="00F83E5E">
              <w:rPr>
                <w:rFonts w:ascii="Times New Roman" w:hAnsi="Times New Roman"/>
              </w:rPr>
              <w:t xml:space="preserve"> “Addressing Global Environmental Externalities: Transaction Costs Considerations,” to outline </w:t>
            </w:r>
            <w:r w:rsidR="009926BB">
              <w:rPr>
                <w:rFonts w:ascii="Times New Roman" w:hAnsi="Times New Roman"/>
              </w:rPr>
              <w:t xml:space="preserve">some of </w:t>
            </w:r>
            <w:r w:rsidRPr="00F83E5E">
              <w:rPr>
                <w:rFonts w:ascii="Times New Roman" w:hAnsi="Times New Roman"/>
              </w:rPr>
              <w:t xml:space="preserve">the general issue at hand. Then we will turn to specific topics.  </w:t>
            </w:r>
          </w:p>
          <w:p w:rsidR="00A35C18" w:rsidRDefault="00A35C18" w:rsidP="00AD5E9E">
            <w:pPr>
              <w:rPr>
                <w:rFonts w:ascii="Times New Roman" w:hAnsi="Times New Roman"/>
              </w:rPr>
            </w:pPr>
          </w:p>
          <w:p w:rsidR="008175D9" w:rsidRDefault="00B61BD3" w:rsidP="00AD5E9E">
            <w:pPr>
              <w:rPr>
                <w:rFonts w:ascii="Times New Roman" w:hAnsi="Times New Roman"/>
              </w:rPr>
            </w:pPr>
            <w:r w:rsidRPr="00F83E5E">
              <w:rPr>
                <w:rFonts w:ascii="Times New Roman" w:hAnsi="Times New Roman"/>
              </w:rPr>
              <w:t xml:space="preserve">During the term, each </w:t>
            </w:r>
            <w:r w:rsidR="002E3902">
              <w:rPr>
                <w:rFonts w:ascii="Times New Roman" w:hAnsi="Times New Roman"/>
              </w:rPr>
              <w:t xml:space="preserve">student will lead the discussion of the readings and all will turn in reviews of the relevant reading. In addition, each student </w:t>
            </w:r>
            <w:r w:rsidRPr="00F83E5E">
              <w:rPr>
                <w:rFonts w:ascii="Times New Roman" w:hAnsi="Times New Roman"/>
              </w:rPr>
              <w:t xml:space="preserve">will give </w:t>
            </w:r>
            <w:r w:rsidR="009926BB">
              <w:rPr>
                <w:rFonts w:ascii="Times New Roman" w:hAnsi="Times New Roman"/>
              </w:rPr>
              <w:t>a</w:t>
            </w:r>
            <w:r w:rsidR="00017CE8">
              <w:rPr>
                <w:rFonts w:ascii="Times New Roman" w:hAnsi="Times New Roman"/>
              </w:rPr>
              <w:t xml:space="preserve"> short overview of </w:t>
            </w:r>
            <w:r w:rsidRPr="00F83E5E">
              <w:rPr>
                <w:rFonts w:ascii="Times New Roman" w:hAnsi="Times New Roman"/>
              </w:rPr>
              <w:t xml:space="preserve">how the course material blends or informs </w:t>
            </w:r>
            <w:r w:rsidR="002E3902">
              <w:rPr>
                <w:rFonts w:ascii="Times New Roman" w:hAnsi="Times New Roman"/>
              </w:rPr>
              <w:t xml:space="preserve">their </w:t>
            </w:r>
            <w:r w:rsidRPr="00F83E5E">
              <w:rPr>
                <w:rFonts w:ascii="Times New Roman" w:hAnsi="Times New Roman"/>
              </w:rPr>
              <w:t>research interests. These will be 1</w:t>
            </w:r>
            <w:r w:rsidR="00A34038">
              <w:rPr>
                <w:rFonts w:ascii="Times New Roman" w:hAnsi="Times New Roman"/>
              </w:rPr>
              <w:t>0</w:t>
            </w:r>
            <w:r w:rsidRPr="00F83E5E">
              <w:rPr>
                <w:rFonts w:ascii="Times New Roman" w:hAnsi="Times New Roman"/>
              </w:rPr>
              <w:t xml:space="preserve"> minutes each. A</w:t>
            </w:r>
            <w:r w:rsidR="009926BB">
              <w:rPr>
                <w:rFonts w:ascii="Times New Roman" w:hAnsi="Times New Roman"/>
              </w:rPr>
              <w:t>ssociated with this is a paper that due a</w:t>
            </w:r>
            <w:r w:rsidRPr="00F83E5E">
              <w:rPr>
                <w:rFonts w:ascii="Times New Roman" w:hAnsi="Times New Roman"/>
              </w:rPr>
              <w:t>t the end of the term</w:t>
            </w:r>
            <w:r w:rsidR="009926BB">
              <w:rPr>
                <w:rFonts w:ascii="Times New Roman" w:hAnsi="Times New Roman"/>
              </w:rPr>
              <w:t xml:space="preserve"> as described below. </w:t>
            </w:r>
            <w:r w:rsidRPr="00F83E5E">
              <w:rPr>
                <w:rFonts w:ascii="Times New Roman" w:hAnsi="Times New Roman"/>
              </w:rPr>
              <w:t xml:space="preserve"> </w:t>
            </w:r>
          </w:p>
          <w:p w:rsidR="002E3902" w:rsidRPr="00F83E5E" w:rsidRDefault="002E3902" w:rsidP="00AD5E9E">
            <w:pPr>
              <w:rPr>
                <w:rFonts w:ascii="Times New Roman" w:hAnsi="Times New Roman"/>
              </w:rPr>
            </w:pPr>
          </w:p>
          <w:p w:rsidR="001D40C2" w:rsidRPr="00F83E5E" w:rsidRDefault="00420299" w:rsidP="00420299">
            <w:pPr>
              <w:rPr>
                <w:rFonts w:ascii="Times New Roman" w:hAnsi="Times New Roman"/>
              </w:rPr>
            </w:pPr>
            <w:r w:rsidRPr="00F83E5E">
              <w:rPr>
                <w:rFonts w:ascii="Times New Roman" w:hAnsi="Times New Roman"/>
                <w:b/>
              </w:rPr>
              <w:t>Course Administration and Student Assignments.</w:t>
            </w:r>
            <w:r w:rsidRPr="00F83E5E">
              <w:rPr>
                <w:rFonts w:ascii="Times New Roman" w:hAnsi="Times New Roman"/>
              </w:rPr>
              <w:t xml:space="preserve"> Each student is responsible for the readings. The class will be conducted by student led overviews of the problems and </w:t>
            </w:r>
            <w:r w:rsidR="001D40C2" w:rsidRPr="00F83E5E">
              <w:rPr>
                <w:rFonts w:ascii="Times New Roman" w:hAnsi="Times New Roman"/>
              </w:rPr>
              <w:t xml:space="preserve">reviews/critiques of the </w:t>
            </w:r>
            <w:r w:rsidR="008175D9" w:rsidRPr="00F83E5E">
              <w:rPr>
                <w:rFonts w:ascii="Times New Roman" w:hAnsi="Times New Roman"/>
              </w:rPr>
              <w:t xml:space="preserve">readings. Although individual students will lead the discussion, all must turn in summaries/critiques of the literature being discussed. These are to be 1-2 pages total and are due </w:t>
            </w:r>
            <w:r w:rsidR="008175D9" w:rsidRPr="00F83E5E">
              <w:rPr>
                <w:rFonts w:ascii="Times New Roman" w:hAnsi="Times New Roman"/>
                <w:b/>
              </w:rPr>
              <w:t>8 am</w:t>
            </w:r>
            <w:r w:rsidR="009169AA" w:rsidRPr="00F83E5E">
              <w:rPr>
                <w:rFonts w:ascii="Times New Roman" w:hAnsi="Times New Roman"/>
                <w:b/>
              </w:rPr>
              <w:t xml:space="preserve"> day of class</w:t>
            </w:r>
            <w:r w:rsidR="008175D9" w:rsidRPr="00F83E5E">
              <w:rPr>
                <w:rFonts w:ascii="Times New Roman" w:hAnsi="Times New Roman"/>
                <w:b/>
              </w:rPr>
              <w:t xml:space="preserve">.  </w:t>
            </w:r>
            <w:r w:rsidRPr="00F83E5E">
              <w:rPr>
                <w:rFonts w:ascii="Times New Roman" w:hAnsi="Times New Roman"/>
              </w:rPr>
              <w:t xml:space="preserve"> </w:t>
            </w:r>
            <w:r w:rsidR="001D40C2" w:rsidRPr="00F83E5E">
              <w:rPr>
                <w:rFonts w:ascii="Times New Roman" w:hAnsi="Times New Roman"/>
              </w:rPr>
              <w:t xml:space="preserve"> </w:t>
            </w:r>
            <w:r w:rsidR="00B61BD3" w:rsidRPr="00F83E5E">
              <w:rPr>
                <w:rFonts w:ascii="Times New Roman" w:hAnsi="Times New Roman"/>
              </w:rPr>
              <w:t xml:space="preserve">In addition, as noted above you will give </w:t>
            </w:r>
            <w:r w:rsidR="009926BB">
              <w:rPr>
                <w:rFonts w:ascii="Times New Roman" w:hAnsi="Times New Roman"/>
              </w:rPr>
              <w:t>1</w:t>
            </w:r>
            <w:r w:rsidR="00B61BD3" w:rsidRPr="00F83E5E">
              <w:rPr>
                <w:rFonts w:ascii="Times New Roman" w:hAnsi="Times New Roman"/>
              </w:rPr>
              <w:t xml:space="preserve"> </w:t>
            </w:r>
            <w:r w:rsidR="009926BB">
              <w:rPr>
                <w:rFonts w:ascii="Times New Roman" w:hAnsi="Times New Roman"/>
              </w:rPr>
              <w:t>presentation</w:t>
            </w:r>
            <w:r w:rsidR="00B61BD3" w:rsidRPr="00F83E5E">
              <w:rPr>
                <w:rFonts w:ascii="Times New Roman" w:hAnsi="Times New Roman"/>
              </w:rPr>
              <w:t xml:space="preserve"> on how the subject material blends with or informs your research. </w:t>
            </w:r>
          </w:p>
          <w:p w:rsidR="008175D9" w:rsidRPr="00F83E5E" w:rsidRDefault="008175D9" w:rsidP="00420299">
            <w:pPr>
              <w:rPr>
                <w:rFonts w:ascii="Times New Roman" w:hAnsi="Times New Roman"/>
              </w:rPr>
            </w:pPr>
          </w:p>
          <w:p w:rsidR="00420299" w:rsidRPr="00F83E5E" w:rsidRDefault="00420299" w:rsidP="00420299">
            <w:pPr>
              <w:rPr>
                <w:rFonts w:ascii="Times New Roman" w:hAnsi="Times New Roman"/>
              </w:rPr>
            </w:pPr>
            <w:r w:rsidRPr="00F83E5E">
              <w:rPr>
                <w:rFonts w:ascii="Times New Roman" w:hAnsi="Times New Roman"/>
              </w:rPr>
              <w:t xml:space="preserve">The final project is a paper (maximum of 20 pages with references and footnotes) that takes some aspect of the course material—approach, topic, issue and applies it to your proposed (or possible) dissertation topic. Those papers will be </w:t>
            </w:r>
            <w:r w:rsidR="001D40C2" w:rsidRPr="00F83E5E">
              <w:rPr>
                <w:rFonts w:ascii="Times New Roman" w:hAnsi="Times New Roman"/>
              </w:rPr>
              <w:t xml:space="preserve">due </w:t>
            </w:r>
            <w:r w:rsidR="002E3902">
              <w:rPr>
                <w:rFonts w:ascii="Times New Roman" w:hAnsi="Times New Roman"/>
                <w:b/>
                <w:sz w:val="28"/>
                <w:szCs w:val="28"/>
              </w:rPr>
              <w:t>March 1</w:t>
            </w:r>
            <w:r w:rsidR="00720684">
              <w:rPr>
                <w:rFonts w:ascii="Times New Roman" w:hAnsi="Times New Roman"/>
                <w:b/>
                <w:sz w:val="28"/>
                <w:szCs w:val="28"/>
              </w:rPr>
              <w:t>2</w:t>
            </w:r>
            <w:r w:rsidR="001D40C2" w:rsidRPr="00601D45">
              <w:rPr>
                <w:rFonts w:ascii="Times New Roman" w:hAnsi="Times New Roman"/>
                <w:b/>
                <w:sz w:val="28"/>
                <w:szCs w:val="28"/>
              </w:rPr>
              <w:t>, 201</w:t>
            </w:r>
            <w:r w:rsidR="00720684">
              <w:rPr>
                <w:rFonts w:ascii="Times New Roman" w:hAnsi="Times New Roman"/>
                <w:b/>
                <w:sz w:val="28"/>
                <w:szCs w:val="28"/>
              </w:rPr>
              <w:t>7</w:t>
            </w:r>
            <w:r w:rsidR="0068694D">
              <w:rPr>
                <w:rFonts w:ascii="Times New Roman" w:hAnsi="Times New Roman"/>
                <w:b/>
                <w:sz w:val="28"/>
                <w:szCs w:val="28"/>
              </w:rPr>
              <w:t xml:space="preserve"> by 8 am</w:t>
            </w:r>
            <w:r w:rsidR="001D40C2" w:rsidRPr="00F83E5E">
              <w:rPr>
                <w:rFonts w:ascii="Times New Roman" w:hAnsi="Times New Roman"/>
              </w:rPr>
              <w:t xml:space="preserve"> </w:t>
            </w:r>
            <w:r w:rsidR="00601D45">
              <w:rPr>
                <w:rFonts w:ascii="Times New Roman" w:hAnsi="Times New Roman"/>
              </w:rPr>
              <w:t xml:space="preserve">by email to me. </w:t>
            </w:r>
          </w:p>
          <w:p w:rsidR="001D40C2" w:rsidRPr="00F83E5E" w:rsidRDefault="001D40C2" w:rsidP="00420299">
            <w:pPr>
              <w:rPr>
                <w:rFonts w:ascii="Times New Roman" w:hAnsi="Times New Roman"/>
              </w:rPr>
            </w:pPr>
          </w:p>
          <w:p w:rsidR="00420299" w:rsidRPr="00F83E5E" w:rsidRDefault="00420299" w:rsidP="00420299">
            <w:pPr>
              <w:rPr>
                <w:rFonts w:ascii="Times New Roman" w:hAnsi="Times New Roman"/>
              </w:rPr>
            </w:pPr>
            <w:r w:rsidRPr="00F83E5E">
              <w:rPr>
                <w:rFonts w:ascii="Times New Roman" w:hAnsi="Times New Roman"/>
                <w:b/>
              </w:rPr>
              <w:t xml:space="preserve">Grades. </w:t>
            </w:r>
            <w:r w:rsidRPr="00F83E5E">
              <w:rPr>
                <w:rFonts w:ascii="Times New Roman" w:hAnsi="Times New Roman"/>
              </w:rPr>
              <w:t xml:space="preserve">Student grades will be based on </w:t>
            </w:r>
            <w:r w:rsidR="001D40C2" w:rsidRPr="00F83E5E">
              <w:rPr>
                <w:rFonts w:ascii="Times New Roman" w:hAnsi="Times New Roman"/>
              </w:rPr>
              <w:t xml:space="preserve">class </w:t>
            </w:r>
            <w:r w:rsidRPr="00F83E5E">
              <w:rPr>
                <w:rFonts w:ascii="Times New Roman" w:hAnsi="Times New Roman"/>
              </w:rPr>
              <w:t>written summaries/reviews/</w:t>
            </w:r>
            <w:r w:rsidR="001D40C2" w:rsidRPr="00F83E5E">
              <w:rPr>
                <w:rFonts w:ascii="Times New Roman" w:hAnsi="Times New Roman"/>
              </w:rPr>
              <w:t xml:space="preserve">critiques </w:t>
            </w:r>
            <w:r w:rsidRPr="00F83E5E">
              <w:rPr>
                <w:rFonts w:ascii="Times New Roman" w:hAnsi="Times New Roman"/>
              </w:rPr>
              <w:t xml:space="preserve">(30%); formal class presentation and </w:t>
            </w:r>
            <w:r w:rsidR="001D40C2" w:rsidRPr="00F83E5E">
              <w:rPr>
                <w:rFonts w:ascii="Times New Roman" w:hAnsi="Times New Roman"/>
              </w:rPr>
              <w:t>discussion leadership</w:t>
            </w:r>
            <w:r w:rsidRPr="00F83E5E">
              <w:rPr>
                <w:rFonts w:ascii="Times New Roman" w:hAnsi="Times New Roman"/>
              </w:rPr>
              <w:t xml:space="preserve"> (30%); </w:t>
            </w:r>
            <w:r w:rsidR="001D40C2" w:rsidRPr="00F83E5E">
              <w:rPr>
                <w:rFonts w:ascii="Times New Roman" w:hAnsi="Times New Roman"/>
              </w:rPr>
              <w:t>and the final paper (4</w:t>
            </w:r>
            <w:r w:rsidRPr="00F83E5E">
              <w:rPr>
                <w:rFonts w:ascii="Times New Roman" w:hAnsi="Times New Roman"/>
              </w:rPr>
              <w:t xml:space="preserve">0%). </w:t>
            </w:r>
          </w:p>
          <w:p w:rsidR="003308CC" w:rsidRPr="00F83E5E" w:rsidRDefault="003308CC" w:rsidP="00420299">
            <w:pPr>
              <w:rPr>
                <w:rFonts w:ascii="Times New Roman" w:hAnsi="Times New Roman"/>
              </w:rPr>
            </w:pPr>
          </w:p>
          <w:p w:rsidR="003308CC" w:rsidRPr="00F83E5E" w:rsidRDefault="003308CC" w:rsidP="00420299">
            <w:pPr>
              <w:rPr>
                <w:rFonts w:ascii="Times New Roman" w:hAnsi="Times New Roman"/>
              </w:rPr>
            </w:pPr>
            <w:r w:rsidRPr="00F83E5E">
              <w:rPr>
                <w:rFonts w:ascii="Times New Roman" w:hAnsi="Times New Roman"/>
              </w:rPr>
              <w:t>Presentations</w:t>
            </w:r>
            <w:r w:rsidR="00A35C18">
              <w:rPr>
                <w:rFonts w:ascii="Times New Roman" w:hAnsi="Times New Roman"/>
              </w:rPr>
              <w:t xml:space="preserve"> for each class</w:t>
            </w:r>
            <w:r w:rsidRPr="00F83E5E">
              <w:rPr>
                <w:rFonts w:ascii="Times New Roman" w:hAnsi="Times New Roman"/>
              </w:rPr>
              <w:t xml:space="preserve"> will be randomly assigned. Any student missing the class without notifying me in advance or </w:t>
            </w:r>
            <w:r w:rsidR="00832EF7" w:rsidRPr="00F83E5E">
              <w:rPr>
                <w:rFonts w:ascii="Times New Roman" w:hAnsi="Times New Roman"/>
              </w:rPr>
              <w:t>being ready to lead discussion will have one pass. Two misses will result in your grade being lowered by one grade and three will result in the assignment of a C.</w:t>
            </w:r>
          </w:p>
          <w:p w:rsidR="00420299" w:rsidRPr="00F83E5E" w:rsidRDefault="00420299" w:rsidP="00420299">
            <w:pPr>
              <w:rPr>
                <w:rFonts w:ascii="Times New Roman" w:hAnsi="Times New Roman"/>
              </w:rPr>
            </w:pPr>
          </w:p>
          <w:p w:rsidR="00C53E2C" w:rsidRPr="00F83E5E" w:rsidRDefault="00420299" w:rsidP="00502A3E">
            <w:pPr>
              <w:pStyle w:val="Default"/>
              <w:rPr>
                <w:rFonts w:ascii="Times New Roman" w:hAnsi="Times New Roman" w:cs="Times New Roman"/>
                <w:color w:val="auto"/>
              </w:rPr>
            </w:pPr>
            <w:r w:rsidRPr="00F83E5E">
              <w:rPr>
                <w:rFonts w:ascii="Times New Roman" w:hAnsi="Times New Roman"/>
                <w:b/>
              </w:rPr>
              <w:t xml:space="preserve">Readings. </w:t>
            </w:r>
            <w:r w:rsidRPr="00F83E5E">
              <w:rPr>
                <w:rFonts w:ascii="Times New Roman" w:hAnsi="Times New Roman"/>
              </w:rPr>
              <w:t xml:space="preserve">All of the course material will be drawn from journal articles, </w:t>
            </w:r>
            <w:r w:rsidR="00D40C91" w:rsidRPr="00F83E5E">
              <w:rPr>
                <w:rFonts w:ascii="Times New Roman" w:hAnsi="Times New Roman"/>
              </w:rPr>
              <w:t xml:space="preserve">loaded on </w:t>
            </w:r>
            <w:r w:rsidR="00832EF7" w:rsidRPr="00F83E5E">
              <w:rPr>
                <w:rFonts w:ascii="Times New Roman" w:hAnsi="Times New Roman"/>
              </w:rPr>
              <w:t>Gauchospace</w:t>
            </w:r>
            <w:r w:rsidR="00BB0FE5" w:rsidRPr="00F83E5E">
              <w:rPr>
                <w:rFonts w:ascii="Times New Roman" w:hAnsi="Times New Roman"/>
              </w:rPr>
              <w:t>.</w:t>
            </w:r>
          </w:p>
          <w:p w:rsidR="00832EF7" w:rsidRPr="00F83E5E" w:rsidRDefault="00D40C91" w:rsidP="00420299">
            <w:pPr>
              <w:rPr>
                <w:rFonts w:ascii="Times New Roman" w:hAnsi="Times New Roman"/>
              </w:rPr>
            </w:pPr>
            <w:r w:rsidRPr="00F83E5E">
              <w:rPr>
                <w:rFonts w:ascii="Times New Roman" w:hAnsi="Times New Roman"/>
                <w:iCs/>
              </w:rPr>
              <w:t xml:space="preserve">. </w:t>
            </w:r>
          </w:p>
          <w:p w:rsidR="005F1D39" w:rsidRDefault="00007377" w:rsidP="00822A6C">
            <w:pPr>
              <w:autoSpaceDE w:val="0"/>
              <w:autoSpaceDN w:val="0"/>
              <w:adjustRightInd w:val="0"/>
              <w:jc w:val="both"/>
              <w:rPr>
                <w:rFonts w:ascii="Times New Roman" w:hAnsi="Times New Roman"/>
                <w:b/>
                <w:kern w:val="0"/>
              </w:rPr>
            </w:pPr>
            <w:r w:rsidRPr="00F83E5E">
              <w:rPr>
                <w:rFonts w:ascii="Times New Roman" w:hAnsi="Times New Roman"/>
                <w:b/>
                <w:kern w:val="0"/>
                <w:sz w:val="28"/>
                <w:szCs w:val="28"/>
              </w:rPr>
              <w:t>1/0</w:t>
            </w:r>
            <w:r w:rsidR="00720684">
              <w:rPr>
                <w:rFonts w:ascii="Times New Roman" w:hAnsi="Times New Roman"/>
                <w:b/>
                <w:kern w:val="0"/>
                <w:sz w:val="28"/>
                <w:szCs w:val="28"/>
              </w:rPr>
              <w:t>9</w:t>
            </w:r>
            <w:r w:rsidR="007E2C08" w:rsidRPr="00F83E5E">
              <w:rPr>
                <w:rFonts w:ascii="Times New Roman" w:hAnsi="Times New Roman"/>
                <w:b/>
                <w:kern w:val="0"/>
                <w:sz w:val="28"/>
                <w:szCs w:val="28"/>
              </w:rPr>
              <w:t xml:space="preserve"> Collective Action and Environmental Externalities:  Overview of Issues</w:t>
            </w:r>
            <w:r w:rsidR="00406443" w:rsidRPr="00F83E5E">
              <w:rPr>
                <w:rFonts w:ascii="Times New Roman" w:hAnsi="Times New Roman"/>
                <w:b/>
                <w:kern w:val="0"/>
              </w:rPr>
              <w:t>.</w:t>
            </w:r>
            <w:r w:rsidR="00FE62D5" w:rsidRPr="00F83E5E">
              <w:rPr>
                <w:rFonts w:ascii="Times New Roman" w:hAnsi="Times New Roman"/>
                <w:b/>
                <w:kern w:val="0"/>
              </w:rPr>
              <w:t xml:space="preserve"> </w:t>
            </w:r>
            <w:r w:rsidR="00B61BD3" w:rsidRPr="00F83E5E">
              <w:rPr>
                <w:rFonts w:ascii="Times New Roman" w:hAnsi="Times New Roman"/>
                <w:b/>
                <w:kern w:val="0"/>
              </w:rPr>
              <w:t xml:space="preserve"> </w:t>
            </w:r>
          </w:p>
          <w:p w:rsidR="00F833D6" w:rsidRPr="00720684" w:rsidRDefault="00F833D6" w:rsidP="00686AA4">
            <w:pPr>
              <w:pStyle w:val="ListParagraph"/>
              <w:numPr>
                <w:ilvl w:val="0"/>
                <w:numId w:val="33"/>
              </w:numPr>
              <w:autoSpaceDE w:val="0"/>
              <w:autoSpaceDN w:val="0"/>
              <w:adjustRightInd w:val="0"/>
              <w:ind w:left="360"/>
              <w:jc w:val="both"/>
              <w:rPr>
                <w:rFonts w:ascii="Times New Roman" w:hAnsi="Times New Roman"/>
                <w:kern w:val="0"/>
              </w:rPr>
            </w:pPr>
            <w:r w:rsidRPr="00720684">
              <w:rPr>
                <w:rFonts w:ascii="Times New Roman" w:hAnsi="Times New Roman"/>
                <w:kern w:val="0"/>
              </w:rPr>
              <w:t>Libecap will lead.</w:t>
            </w:r>
            <w:r w:rsidR="00720684" w:rsidRPr="00720684">
              <w:rPr>
                <w:rFonts w:ascii="Times New Roman" w:hAnsi="Times New Roman"/>
                <w:kern w:val="0"/>
              </w:rPr>
              <w:t xml:space="preserve"> “Addressing Global Environmental Externalities: Transaction Cost Considerations,” </w:t>
            </w:r>
            <w:r w:rsidR="00720684" w:rsidRPr="00720684">
              <w:rPr>
                <w:rFonts w:ascii="Times New Roman" w:hAnsi="Times New Roman"/>
                <w:i/>
                <w:kern w:val="0"/>
              </w:rPr>
              <w:t>Journal of Economic Literature</w:t>
            </w:r>
            <w:r w:rsidR="00720684" w:rsidRPr="00720684">
              <w:rPr>
                <w:rFonts w:ascii="Times New Roman" w:hAnsi="Times New Roman"/>
                <w:kern w:val="0"/>
              </w:rPr>
              <w:t>, 52(2): 424-79.</w:t>
            </w:r>
            <w:r w:rsidRPr="00720684">
              <w:rPr>
                <w:rFonts w:ascii="Times New Roman" w:hAnsi="Times New Roman"/>
                <w:kern w:val="0"/>
              </w:rPr>
              <w:t>This article examines broad global externalities and summarizes the cases where transaction costs are low enough to address them and the consequences for mitigation of open access losses when transaction costs are higher.</w:t>
            </w:r>
          </w:p>
          <w:p w:rsidR="00F833D6" w:rsidRPr="00720684" w:rsidRDefault="00F833D6" w:rsidP="00686AA4">
            <w:pPr>
              <w:pStyle w:val="ListParagraph"/>
              <w:numPr>
                <w:ilvl w:val="0"/>
                <w:numId w:val="33"/>
              </w:numPr>
              <w:autoSpaceDE w:val="0"/>
              <w:autoSpaceDN w:val="0"/>
              <w:adjustRightInd w:val="0"/>
              <w:ind w:left="360"/>
              <w:jc w:val="both"/>
              <w:rPr>
                <w:rFonts w:ascii="Times New Roman" w:hAnsi="Times New Roman"/>
                <w:kern w:val="0"/>
              </w:rPr>
            </w:pPr>
            <w:r w:rsidRPr="00720684">
              <w:rPr>
                <w:rFonts w:ascii="Times New Roman" w:hAnsi="Times New Roman"/>
                <w:b/>
                <w:kern w:val="0"/>
              </w:rPr>
              <w:t>Read in advance</w:t>
            </w:r>
            <w:r w:rsidRPr="00720684">
              <w:rPr>
                <w:rFonts w:ascii="Times New Roman" w:hAnsi="Times New Roman"/>
                <w:kern w:val="0"/>
              </w:rPr>
              <w:t>.</w:t>
            </w:r>
          </w:p>
          <w:p w:rsidR="00F833D6" w:rsidRPr="00720684" w:rsidRDefault="00F833D6" w:rsidP="00686AA4">
            <w:pPr>
              <w:pStyle w:val="ListParagraph"/>
              <w:numPr>
                <w:ilvl w:val="0"/>
                <w:numId w:val="33"/>
              </w:numPr>
              <w:autoSpaceDE w:val="0"/>
              <w:autoSpaceDN w:val="0"/>
              <w:adjustRightInd w:val="0"/>
              <w:ind w:left="360"/>
              <w:jc w:val="both"/>
              <w:rPr>
                <w:rFonts w:ascii="Times New Roman" w:hAnsi="Times New Roman"/>
                <w:b/>
                <w:kern w:val="0"/>
              </w:rPr>
            </w:pPr>
            <w:r w:rsidRPr="00F83E5E">
              <w:rPr>
                <w:rFonts w:ascii="Times New Roman" w:hAnsi="Times New Roman"/>
                <w:kern w:val="0"/>
              </w:rPr>
              <w:lastRenderedPageBreak/>
              <w:t xml:space="preserve">Gary D. Libecap, 2014, “Addressing Global Environmental Externalities: Transaction Cost Considerations,” </w:t>
            </w:r>
            <w:r w:rsidRPr="00724D84">
              <w:rPr>
                <w:rFonts w:ascii="Times New Roman" w:hAnsi="Times New Roman"/>
                <w:i/>
                <w:kern w:val="0"/>
              </w:rPr>
              <w:t>Journal of Economic Literature</w:t>
            </w:r>
            <w:r w:rsidRPr="00F83E5E">
              <w:rPr>
                <w:rFonts w:ascii="Times New Roman" w:hAnsi="Times New Roman"/>
                <w:kern w:val="0"/>
              </w:rPr>
              <w:t xml:space="preserve">, </w:t>
            </w:r>
            <w:r>
              <w:rPr>
                <w:rFonts w:ascii="Times New Roman" w:hAnsi="Times New Roman"/>
                <w:kern w:val="0"/>
              </w:rPr>
              <w:t>52(2): 424-79.</w:t>
            </w:r>
          </w:p>
          <w:p w:rsidR="00720684" w:rsidRPr="00F833D6" w:rsidRDefault="00720684" w:rsidP="00686AA4">
            <w:pPr>
              <w:pStyle w:val="ListParagraph"/>
              <w:autoSpaceDE w:val="0"/>
              <w:autoSpaceDN w:val="0"/>
              <w:adjustRightInd w:val="0"/>
              <w:ind w:left="360" w:hanging="360"/>
              <w:jc w:val="both"/>
              <w:rPr>
                <w:rFonts w:ascii="Times New Roman" w:hAnsi="Times New Roman"/>
                <w:b/>
                <w:kern w:val="0"/>
              </w:rPr>
            </w:pPr>
          </w:p>
          <w:p w:rsidR="007447DA" w:rsidRDefault="00F833D6" w:rsidP="007447DA">
            <w:pPr>
              <w:autoSpaceDE w:val="0"/>
              <w:autoSpaceDN w:val="0"/>
              <w:adjustRightInd w:val="0"/>
              <w:jc w:val="both"/>
              <w:rPr>
                <w:rFonts w:ascii="Times New Roman" w:hAnsi="Times New Roman"/>
                <w:b/>
                <w:kern w:val="0"/>
                <w:sz w:val="28"/>
                <w:szCs w:val="28"/>
              </w:rPr>
            </w:pPr>
            <w:r>
              <w:rPr>
                <w:rFonts w:ascii="Times New Roman" w:hAnsi="Times New Roman"/>
                <w:b/>
                <w:kern w:val="0"/>
                <w:sz w:val="28"/>
                <w:szCs w:val="28"/>
              </w:rPr>
              <w:t xml:space="preserve">1/11 </w:t>
            </w:r>
            <w:r w:rsidR="00F90785" w:rsidRPr="00F83E5E">
              <w:rPr>
                <w:rFonts w:ascii="Times New Roman" w:hAnsi="Times New Roman"/>
                <w:b/>
                <w:kern w:val="0"/>
                <w:sz w:val="28"/>
                <w:szCs w:val="28"/>
              </w:rPr>
              <w:t>The Problem of Open Access</w:t>
            </w:r>
          </w:p>
          <w:p w:rsidR="00A35C18" w:rsidRPr="00A35C18" w:rsidRDefault="00A35C18" w:rsidP="007447DA">
            <w:pPr>
              <w:autoSpaceDE w:val="0"/>
              <w:autoSpaceDN w:val="0"/>
              <w:adjustRightInd w:val="0"/>
              <w:jc w:val="both"/>
              <w:rPr>
                <w:rFonts w:ascii="Times New Roman" w:hAnsi="Times New Roman"/>
                <w:kern w:val="0"/>
              </w:rPr>
            </w:pPr>
            <w:r>
              <w:rPr>
                <w:rFonts w:ascii="Times New Roman" w:hAnsi="Times New Roman"/>
                <w:kern w:val="0"/>
              </w:rPr>
              <w:t>This is the problem that we are trying to address. These t</w:t>
            </w:r>
            <w:r w:rsidR="002A42B9">
              <w:rPr>
                <w:rFonts w:ascii="Times New Roman" w:hAnsi="Times New Roman"/>
                <w:kern w:val="0"/>
              </w:rPr>
              <w:t>hree</w:t>
            </w:r>
            <w:r>
              <w:rPr>
                <w:rFonts w:ascii="Times New Roman" w:hAnsi="Times New Roman"/>
                <w:kern w:val="0"/>
              </w:rPr>
              <w:t xml:space="preserve"> classic papers outline the basic issue</w:t>
            </w:r>
            <w:r w:rsidR="002A42B9">
              <w:rPr>
                <w:rFonts w:ascii="Times New Roman" w:hAnsi="Times New Roman"/>
                <w:kern w:val="0"/>
              </w:rPr>
              <w:t xml:space="preserve"> and Cheung links the losses to the absence of property rights</w:t>
            </w:r>
            <w:r>
              <w:rPr>
                <w:rFonts w:ascii="Times New Roman" w:hAnsi="Times New Roman"/>
                <w:kern w:val="0"/>
              </w:rPr>
              <w:t>. Based on them, how might the lost rents be saved?</w:t>
            </w:r>
          </w:p>
          <w:p w:rsidR="00A35C18" w:rsidRPr="00A35C18" w:rsidRDefault="00A35C18" w:rsidP="00686AA4">
            <w:pPr>
              <w:pStyle w:val="ListParagraph"/>
              <w:numPr>
                <w:ilvl w:val="0"/>
                <w:numId w:val="33"/>
              </w:numPr>
              <w:autoSpaceDE w:val="0"/>
              <w:autoSpaceDN w:val="0"/>
              <w:adjustRightInd w:val="0"/>
              <w:ind w:left="360"/>
              <w:jc w:val="both"/>
              <w:rPr>
                <w:rFonts w:ascii="Times New Roman" w:hAnsi="Times New Roman"/>
                <w:b/>
                <w:kern w:val="0"/>
              </w:rPr>
            </w:pPr>
            <w:r w:rsidRPr="00F83E5E">
              <w:rPr>
                <w:rFonts w:ascii="Times New Roman" w:hAnsi="Times New Roman"/>
                <w:b/>
                <w:kern w:val="0"/>
              </w:rPr>
              <w:t>Read in advance</w:t>
            </w:r>
          </w:p>
          <w:p w:rsidR="00F90785" w:rsidRPr="00F83E5E" w:rsidRDefault="00F90785" w:rsidP="00686AA4">
            <w:pPr>
              <w:pStyle w:val="ListParagraph"/>
              <w:numPr>
                <w:ilvl w:val="0"/>
                <w:numId w:val="33"/>
              </w:numPr>
              <w:autoSpaceDE w:val="0"/>
              <w:autoSpaceDN w:val="0"/>
              <w:adjustRightInd w:val="0"/>
              <w:ind w:left="360"/>
              <w:jc w:val="both"/>
              <w:rPr>
                <w:rFonts w:ascii="Times New Roman" w:hAnsi="Times New Roman"/>
                <w:b/>
                <w:kern w:val="0"/>
              </w:rPr>
            </w:pPr>
            <w:r w:rsidRPr="00F83E5E">
              <w:rPr>
                <w:rFonts w:ascii="Times New Roman" w:hAnsi="Times New Roman"/>
              </w:rPr>
              <w:t xml:space="preserve">Garrett Hardin, 1968, “The Tragedy of the Commons,” </w:t>
            </w:r>
            <w:r w:rsidRPr="00724D84">
              <w:rPr>
                <w:rFonts w:ascii="Times New Roman" w:hAnsi="Times New Roman"/>
                <w:i/>
                <w:iCs/>
              </w:rPr>
              <w:t>Science</w:t>
            </w:r>
            <w:r w:rsidRPr="00F83E5E">
              <w:rPr>
                <w:rFonts w:ascii="Times New Roman" w:hAnsi="Times New Roman"/>
                <w:iCs/>
              </w:rPr>
              <w:t xml:space="preserve"> </w:t>
            </w:r>
            <w:r w:rsidRPr="00F83E5E">
              <w:rPr>
                <w:rFonts w:ascii="Times New Roman" w:hAnsi="Times New Roman"/>
              </w:rPr>
              <w:t>162: 1243-8.</w:t>
            </w:r>
          </w:p>
          <w:p w:rsidR="00F90785" w:rsidRDefault="00F90785" w:rsidP="00686AA4">
            <w:pPr>
              <w:pStyle w:val="ListParagraph"/>
              <w:numPr>
                <w:ilvl w:val="0"/>
                <w:numId w:val="33"/>
              </w:numPr>
              <w:ind w:left="360"/>
              <w:rPr>
                <w:rFonts w:ascii="Times New Roman" w:hAnsi="Times New Roman"/>
              </w:rPr>
            </w:pPr>
            <w:r w:rsidRPr="00F83E5E">
              <w:rPr>
                <w:rFonts w:ascii="Times New Roman" w:hAnsi="Times New Roman"/>
              </w:rPr>
              <w:t xml:space="preserve">H. Scott Gordon, 1954, “The Economic Theory of a Common Property Resource: The Fishery,” </w:t>
            </w:r>
            <w:r w:rsidRPr="00724D84">
              <w:rPr>
                <w:rFonts w:ascii="Times New Roman" w:hAnsi="Times New Roman"/>
                <w:i/>
                <w:iCs/>
              </w:rPr>
              <w:t>Journal of Political Economy</w:t>
            </w:r>
            <w:r w:rsidRPr="00F83E5E">
              <w:rPr>
                <w:rFonts w:ascii="Times New Roman" w:hAnsi="Times New Roman"/>
                <w:iCs/>
              </w:rPr>
              <w:t xml:space="preserve"> </w:t>
            </w:r>
            <w:r w:rsidRPr="00F83E5E">
              <w:rPr>
                <w:rFonts w:ascii="Times New Roman" w:hAnsi="Times New Roman"/>
              </w:rPr>
              <w:t>62(2): 128-42.</w:t>
            </w:r>
          </w:p>
          <w:p w:rsidR="00C308D1" w:rsidRDefault="00C308D1" w:rsidP="00686AA4">
            <w:pPr>
              <w:pStyle w:val="ListParagraph"/>
              <w:numPr>
                <w:ilvl w:val="0"/>
                <w:numId w:val="33"/>
              </w:numPr>
              <w:ind w:left="360"/>
              <w:rPr>
                <w:rFonts w:ascii="Times New Roman" w:hAnsi="Times New Roman"/>
              </w:rPr>
            </w:pPr>
            <w:r w:rsidRPr="00BB4C56">
              <w:rPr>
                <w:rFonts w:ascii="Times New Roman" w:hAnsi="Times New Roman"/>
              </w:rPr>
              <w:t xml:space="preserve">Steven N.S. Cheung, 1970, “The Structure of a Contract and the Theory of a Non-Exclusive Resource,” </w:t>
            </w:r>
            <w:r w:rsidRPr="00BB4C56">
              <w:rPr>
                <w:rFonts w:ascii="Times New Roman" w:hAnsi="Times New Roman"/>
                <w:i/>
                <w:iCs/>
              </w:rPr>
              <w:t xml:space="preserve">Journal of Law and Economics </w:t>
            </w:r>
            <w:r w:rsidRPr="00BB4C56">
              <w:rPr>
                <w:rFonts w:ascii="Times New Roman" w:hAnsi="Times New Roman"/>
              </w:rPr>
              <w:t xml:space="preserve">13 (1): 49-70.  </w:t>
            </w:r>
          </w:p>
          <w:p w:rsidR="00C308D1" w:rsidRDefault="00C308D1" w:rsidP="00C308D1">
            <w:pPr>
              <w:pStyle w:val="ListParagraph"/>
              <w:rPr>
                <w:rFonts w:ascii="Times New Roman" w:hAnsi="Times New Roman"/>
              </w:rPr>
            </w:pPr>
          </w:p>
          <w:p w:rsidR="00720684" w:rsidRDefault="00720684" w:rsidP="00720684">
            <w:pPr>
              <w:autoSpaceDE w:val="0"/>
              <w:autoSpaceDN w:val="0"/>
              <w:adjustRightInd w:val="0"/>
              <w:jc w:val="both"/>
              <w:rPr>
                <w:rFonts w:ascii="Times New Roman" w:hAnsi="Times New Roman"/>
                <w:b/>
                <w:kern w:val="0"/>
                <w:sz w:val="28"/>
                <w:szCs w:val="28"/>
              </w:rPr>
            </w:pPr>
            <w:r>
              <w:rPr>
                <w:rFonts w:ascii="Times New Roman" w:hAnsi="Times New Roman"/>
                <w:b/>
                <w:kern w:val="0"/>
                <w:sz w:val="28"/>
                <w:szCs w:val="28"/>
              </w:rPr>
              <w:t>1/16 University Holiday.</w:t>
            </w:r>
          </w:p>
          <w:p w:rsidR="00720684" w:rsidRDefault="00720684" w:rsidP="00C308D1">
            <w:pPr>
              <w:pStyle w:val="ListParagraph"/>
              <w:rPr>
                <w:rFonts w:ascii="Times New Roman" w:hAnsi="Times New Roman"/>
              </w:rPr>
            </w:pPr>
          </w:p>
          <w:p w:rsidR="00B41DCF" w:rsidRDefault="00720684" w:rsidP="00B41DCF">
            <w:pPr>
              <w:autoSpaceDE w:val="0"/>
              <w:autoSpaceDN w:val="0"/>
              <w:adjustRightInd w:val="0"/>
              <w:rPr>
                <w:rFonts w:ascii="Times New Roman" w:hAnsi="Times New Roman"/>
                <w:b/>
                <w:kern w:val="0"/>
                <w:sz w:val="28"/>
                <w:szCs w:val="28"/>
              </w:rPr>
            </w:pPr>
            <w:r>
              <w:rPr>
                <w:rFonts w:ascii="Times New Roman" w:hAnsi="Times New Roman"/>
                <w:b/>
                <w:kern w:val="0"/>
                <w:sz w:val="28"/>
                <w:szCs w:val="28"/>
              </w:rPr>
              <w:t>1/18</w:t>
            </w:r>
            <w:r w:rsidR="00F833D6">
              <w:rPr>
                <w:rFonts w:ascii="Times New Roman" w:hAnsi="Times New Roman"/>
                <w:b/>
                <w:kern w:val="0"/>
                <w:sz w:val="28"/>
                <w:szCs w:val="28"/>
              </w:rPr>
              <w:t xml:space="preserve"> </w:t>
            </w:r>
            <w:r w:rsidR="00B41DCF" w:rsidRPr="00F83E5E">
              <w:rPr>
                <w:rFonts w:ascii="Times New Roman" w:hAnsi="Times New Roman"/>
                <w:b/>
                <w:kern w:val="0"/>
                <w:sz w:val="28"/>
                <w:szCs w:val="28"/>
              </w:rPr>
              <w:t>Cooperation</w:t>
            </w:r>
          </w:p>
          <w:p w:rsidR="00A35C18" w:rsidRPr="00A35C18" w:rsidRDefault="00A35C18" w:rsidP="00B41DCF">
            <w:pPr>
              <w:autoSpaceDE w:val="0"/>
              <w:autoSpaceDN w:val="0"/>
              <w:adjustRightInd w:val="0"/>
              <w:rPr>
                <w:rFonts w:ascii="Times New Roman" w:hAnsi="Times New Roman"/>
                <w:kern w:val="0"/>
              </w:rPr>
            </w:pPr>
            <w:r>
              <w:rPr>
                <w:rFonts w:ascii="Times New Roman" w:hAnsi="Times New Roman"/>
                <w:kern w:val="0"/>
              </w:rPr>
              <w:t>We might expect cooperation to save those rents. Here are some basic papers from the natural sciences and economics.  What are the basic assumptions for cooperation and how might they break down in reality?</w:t>
            </w:r>
            <w:r w:rsidR="00720684">
              <w:rPr>
                <w:rFonts w:ascii="Times New Roman" w:hAnsi="Times New Roman"/>
                <w:kern w:val="0"/>
              </w:rPr>
              <w:t xml:space="preserve"> The Science papers are short; Elinor Ostrom (who was a co-winner of the Nobel prize in 2009 for her work on local common pool resource (CPR) management</w:t>
            </w:r>
            <w:r w:rsidR="00F6730C">
              <w:rPr>
                <w:rFonts w:ascii="Times New Roman" w:hAnsi="Times New Roman"/>
                <w:kern w:val="0"/>
              </w:rPr>
              <w:t>) is somewhat longer.</w:t>
            </w:r>
          </w:p>
          <w:p w:rsidR="00A35C18" w:rsidRPr="00A35C18" w:rsidRDefault="00A35C18" w:rsidP="00686AA4">
            <w:pPr>
              <w:pStyle w:val="ListParagraph"/>
              <w:numPr>
                <w:ilvl w:val="0"/>
                <w:numId w:val="33"/>
              </w:numPr>
              <w:autoSpaceDE w:val="0"/>
              <w:autoSpaceDN w:val="0"/>
              <w:adjustRightInd w:val="0"/>
              <w:ind w:left="360"/>
              <w:rPr>
                <w:rFonts w:ascii="Times New Roman" w:hAnsi="Times New Roman"/>
                <w:b/>
                <w:kern w:val="0"/>
                <w:sz w:val="28"/>
                <w:szCs w:val="28"/>
              </w:rPr>
            </w:pPr>
            <w:r w:rsidRPr="00F83E5E">
              <w:rPr>
                <w:rFonts w:ascii="Times New Roman" w:hAnsi="Times New Roman"/>
                <w:b/>
                <w:kern w:val="0"/>
              </w:rPr>
              <w:t>Read in advance</w:t>
            </w:r>
          </w:p>
          <w:p w:rsidR="00B41DCF" w:rsidRPr="00F83E5E" w:rsidRDefault="00B41DCF" w:rsidP="00686AA4">
            <w:pPr>
              <w:pStyle w:val="ListParagraph"/>
              <w:numPr>
                <w:ilvl w:val="0"/>
                <w:numId w:val="33"/>
              </w:numPr>
              <w:autoSpaceDE w:val="0"/>
              <w:autoSpaceDN w:val="0"/>
              <w:adjustRightInd w:val="0"/>
              <w:ind w:left="360"/>
              <w:rPr>
                <w:rFonts w:ascii="Times New Roman" w:hAnsi="Times New Roman"/>
              </w:rPr>
            </w:pPr>
            <w:r w:rsidRPr="00F83E5E">
              <w:rPr>
                <w:rFonts w:ascii="Times New Roman" w:hAnsi="Times New Roman"/>
              </w:rPr>
              <w:t xml:space="preserve">Robert Axelrod and William D. Hamilton, 1981, “The Evolution of Cooperation,” </w:t>
            </w:r>
            <w:r w:rsidRPr="00724D84">
              <w:rPr>
                <w:rFonts w:ascii="Times New Roman" w:hAnsi="Times New Roman"/>
                <w:i/>
                <w:iCs/>
              </w:rPr>
              <w:t>Science</w:t>
            </w:r>
            <w:r w:rsidRPr="00724D84">
              <w:rPr>
                <w:rFonts w:ascii="Times New Roman" w:hAnsi="Times New Roman"/>
                <w:i/>
              </w:rPr>
              <w:t xml:space="preserve"> </w:t>
            </w:r>
            <w:r w:rsidRPr="00F83E5E">
              <w:rPr>
                <w:rFonts w:ascii="Times New Roman" w:hAnsi="Times New Roman"/>
              </w:rPr>
              <w:t>211: 4489, March, 1390-96.</w:t>
            </w:r>
          </w:p>
          <w:p w:rsidR="00B41DCF" w:rsidRPr="00F83E5E" w:rsidRDefault="00B41DCF" w:rsidP="00686AA4">
            <w:pPr>
              <w:pStyle w:val="ListParagraph"/>
              <w:numPr>
                <w:ilvl w:val="0"/>
                <w:numId w:val="33"/>
              </w:numPr>
              <w:ind w:left="360"/>
              <w:rPr>
                <w:rFonts w:ascii="Times New Roman" w:hAnsi="Times New Roman"/>
              </w:rPr>
            </w:pPr>
            <w:r w:rsidRPr="00F83E5E">
              <w:rPr>
                <w:rFonts w:ascii="Times New Roman" w:hAnsi="Times New Roman"/>
              </w:rPr>
              <w:t xml:space="preserve">Robert Axelrod and Douglas Dion, 1988, “The Further Evolution of Cooperation,” </w:t>
            </w:r>
            <w:r w:rsidRPr="00724D84">
              <w:rPr>
                <w:rFonts w:ascii="Times New Roman" w:hAnsi="Times New Roman"/>
                <w:i/>
                <w:iCs/>
              </w:rPr>
              <w:t>Science</w:t>
            </w:r>
            <w:r w:rsidRPr="00724D84">
              <w:rPr>
                <w:rFonts w:ascii="Times New Roman" w:hAnsi="Times New Roman"/>
                <w:i/>
              </w:rPr>
              <w:t xml:space="preserve"> </w:t>
            </w:r>
            <w:r w:rsidRPr="00F83E5E">
              <w:rPr>
                <w:rFonts w:ascii="Times New Roman" w:hAnsi="Times New Roman"/>
              </w:rPr>
              <w:t>242: 4884, 1385-90.</w:t>
            </w:r>
          </w:p>
          <w:p w:rsidR="000E2AA0" w:rsidRPr="00720684" w:rsidRDefault="000E2AA0" w:rsidP="00686AA4">
            <w:pPr>
              <w:pStyle w:val="Default"/>
              <w:numPr>
                <w:ilvl w:val="0"/>
                <w:numId w:val="33"/>
              </w:numPr>
              <w:ind w:left="360"/>
              <w:rPr>
                <w:rFonts w:ascii="Times New Roman" w:hAnsi="Times New Roman" w:cs="Times New Roman"/>
                <w:color w:val="auto"/>
              </w:rPr>
            </w:pPr>
            <w:r w:rsidRPr="000E2AA0">
              <w:rPr>
                <w:rFonts w:ascii="Times New Roman" w:hAnsi="Times New Roman" w:cs="Times New Roman"/>
              </w:rPr>
              <w:t>Martin A. Nowak, 2006,</w:t>
            </w:r>
            <w:r>
              <w:rPr>
                <w:rFonts w:ascii="Arial" w:hAnsi="Arial" w:cs="Arial"/>
              </w:rPr>
              <w:t xml:space="preserve"> “</w:t>
            </w:r>
            <w:r w:rsidRPr="000E2AA0">
              <w:rPr>
                <w:rFonts w:ascii="Times New Roman" w:hAnsi="Times New Roman" w:cs="Times New Roman"/>
                <w:bCs/>
              </w:rPr>
              <w:t>Five Rules for the Evolution of Cooperatio</w:t>
            </w:r>
            <w:r>
              <w:rPr>
                <w:rFonts w:ascii="Times New Roman" w:hAnsi="Times New Roman" w:cs="Times New Roman"/>
                <w:bCs/>
              </w:rPr>
              <w:t xml:space="preserve">n” </w:t>
            </w:r>
            <w:r w:rsidRPr="000E2AA0">
              <w:rPr>
                <w:rFonts w:ascii="Times New Roman" w:hAnsi="Times New Roman" w:cs="Times New Roman"/>
                <w:i/>
                <w:iCs/>
              </w:rPr>
              <w:t>Science</w:t>
            </w:r>
            <w:r>
              <w:rPr>
                <w:rFonts w:ascii="Arial" w:hAnsi="Arial" w:cs="Arial"/>
                <w:i/>
                <w:iCs/>
              </w:rPr>
              <w:t xml:space="preserve"> </w:t>
            </w:r>
            <w:r w:rsidRPr="000E2AA0">
              <w:rPr>
                <w:rFonts w:ascii="Times New Roman" w:hAnsi="Times New Roman" w:cs="Times New Roman"/>
                <w:bCs/>
              </w:rPr>
              <w:t>314</w:t>
            </w:r>
            <w:r w:rsidRPr="000E2AA0">
              <w:rPr>
                <w:rFonts w:ascii="Times New Roman" w:hAnsi="Times New Roman" w:cs="Times New Roman"/>
              </w:rPr>
              <w:t>, 1560</w:t>
            </w:r>
            <w:r>
              <w:rPr>
                <w:rFonts w:ascii="Times New Roman" w:hAnsi="Times New Roman" w:cs="Times New Roman"/>
              </w:rPr>
              <w:t>.</w:t>
            </w:r>
          </w:p>
          <w:p w:rsidR="00720684" w:rsidRPr="00F83E5E" w:rsidRDefault="00720684" w:rsidP="00686AA4">
            <w:pPr>
              <w:pStyle w:val="ListParagraph"/>
              <w:numPr>
                <w:ilvl w:val="0"/>
                <w:numId w:val="33"/>
              </w:numPr>
              <w:ind w:left="360"/>
              <w:rPr>
                <w:rFonts w:ascii="Times New Roman" w:hAnsi="Times New Roman"/>
              </w:rPr>
            </w:pPr>
            <w:r w:rsidRPr="00F83E5E">
              <w:rPr>
                <w:rFonts w:ascii="Times New Roman" w:hAnsi="Times New Roman"/>
              </w:rPr>
              <w:t xml:space="preserve">Elinor Ostrom, 2000, “Collective Action and the Evolution of Social Norms,” </w:t>
            </w:r>
            <w:r w:rsidRPr="00724D84">
              <w:rPr>
                <w:rFonts w:ascii="Times New Roman" w:hAnsi="Times New Roman"/>
                <w:i/>
                <w:iCs/>
              </w:rPr>
              <w:t>Journal of Economic Perspectives</w:t>
            </w:r>
            <w:r w:rsidRPr="00F83E5E">
              <w:rPr>
                <w:rFonts w:ascii="Times New Roman" w:hAnsi="Times New Roman"/>
              </w:rPr>
              <w:t>, 14(3): 137-58.</w:t>
            </w:r>
          </w:p>
          <w:p w:rsidR="00720684" w:rsidRPr="00F5000F" w:rsidRDefault="00720684" w:rsidP="00F6730C">
            <w:pPr>
              <w:pStyle w:val="Default"/>
              <w:ind w:left="360" w:hanging="360"/>
              <w:rPr>
                <w:rFonts w:ascii="Times New Roman" w:hAnsi="Times New Roman" w:cs="Times New Roman"/>
                <w:color w:val="auto"/>
              </w:rPr>
            </w:pPr>
          </w:p>
          <w:p w:rsidR="00F5000F" w:rsidRDefault="00686AA4" w:rsidP="00F5000F">
            <w:pPr>
              <w:autoSpaceDE w:val="0"/>
              <w:autoSpaceDN w:val="0"/>
              <w:adjustRightInd w:val="0"/>
              <w:rPr>
                <w:rFonts w:ascii="Times New Roman" w:hAnsi="Times New Roman"/>
                <w:b/>
                <w:kern w:val="0"/>
                <w:sz w:val="28"/>
                <w:szCs w:val="28"/>
              </w:rPr>
            </w:pPr>
            <w:r>
              <w:rPr>
                <w:rFonts w:ascii="Times New Roman" w:hAnsi="Times New Roman"/>
                <w:b/>
                <w:kern w:val="0"/>
                <w:sz w:val="28"/>
                <w:szCs w:val="28"/>
              </w:rPr>
              <w:t xml:space="preserve">1/23 </w:t>
            </w:r>
            <w:r w:rsidR="00F5000F" w:rsidRPr="00F83E5E">
              <w:rPr>
                <w:rFonts w:ascii="Times New Roman" w:hAnsi="Times New Roman"/>
                <w:b/>
                <w:kern w:val="0"/>
                <w:sz w:val="28"/>
                <w:szCs w:val="28"/>
              </w:rPr>
              <w:t>Cooperation</w:t>
            </w:r>
            <w:r w:rsidR="00F5000F">
              <w:rPr>
                <w:rFonts w:ascii="Times New Roman" w:hAnsi="Times New Roman"/>
                <w:b/>
                <w:kern w:val="0"/>
                <w:sz w:val="28"/>
                <w:szCs w:val="28"/>
              </w:rPr>
              <w:t xml:space="preserve"> Conditions</w:t>
            </w:r>
            <w:r w:rsidR="00F5000F" w:rsidRPr="00F83E5E">
              <w:rPr>
                <w:rFonts w:ascii="Times New Roman" w:hAnsi="Times New Roman"/>
                <w:b/>
                <w:kern w:val="0"/>
                <w:sz w:val="28"/>
                <w:szCs w:val="28"/>
              </w:rPr>
              <w:t xml:space="preserve"> in Low Transaction Cost Settings</w:t>
            </w:r>
          </w:p>
          <w:p w:rsidR="00A35C18" w:rsidRPr="00A35C18" w:rsidRDefault="00A35C18" w:rsidP="00F5000F">
            <w:pPr>
              <w:autoSpaceDE w:val="0"/>
              <w:autoSpaceDN w:val="0"/>
              <w:adjustRightInd w:val="0"/>
              <w:rPr>
                <w:rFonts w:ascii="Times New Roman" w:hAnsi="Times New Roman"/>
                <w:kern w:val="0"/>
              </w:rPr>
            </w:pPr>
            <w:r>
              <w:rPr>
                <w:rFonts w:ascii="Times New Roman" w:hAnsi="Times New Roman"/>
                <w:kern w:val="0"/>
              </w:rPr>
              <w:t xml:space="preserve">When would local institutions address open access losses successfully and when would they scale up? </w:t>
            </w:r>
          </w:p>
          <w:p w:rsidR="00A35C18" w:rsidRPr="00A35C18" w:rsidRDefault="00A35C18" w:rsidP="00686AA4">
            <w:pPr>
              <w:pStyle w:val="ListParagraph"/>
              <w:numPr>
                <w:ilvl w:val="0"/>
                <w:numId w:val="33"/>
              </w:numPr>
              <w:autoSpaceDE w:val="0"/>
              <w:autoSpaceDN w:val="0"/>
              <w:adjustRightInd w:val="0"/>
              <w:ind w:left="360"/>
              <w:rPr>
                <w:rFonts w:ascii="Times New Roman" w:hAnsi="Times New Roman"/>
                <w:kern w:val="0"/>
              </w:rPr>
            </w:pPr>
            <w:r w:rsidRPr="00F83E5E">
              <w:rPr>
                <w:rFonts w:ascii="Times New Roman" w:hAnsi="Times New Roman"/>
                <w:b/>
                <w:kern w:val="0"/>
              </w:rPr>
              <w:t>Read in advance</w:t>
            </w:r>
          </w:p>
          <w:p w:rsidR="00F5000F" w:rsidRPr="00645A3B" w:rsidRDefault="00F5000F" w:rsidP="00686AA4">
            <w:pPr>
              <w:pStyle w:val="ListParagraph"/>
              <w:numPr>
                <w:ilvl w:val="0"/>
                <w:numId w:val="33"/>
              </w:numPr>
              <w:autoSpaceDE w:val="0"/>
              <w:autoSpaceDN w:val="0"/>
              <w:adjustRightInd w:val="0"/>
              <w:ind w:left="360"/>
              <w:rPr>
                <w:rFonts w:ascii="Times New Roman" w:hAnsi="Times New Roman"/>
              </w:rPr>
            </w:pPr>
            <w:r w:rsidRPr="003C3024">
              <w:rPr>
                <w:rFonts w:ascii="Times New Roman" w:hAnsi="Times New Roman"/>
                <w:kern w:val="0"/>
              </w:rPr>
              <w:t xml:space="preserve">Elinor Ostrom, 2010, “Beyond Markets and States: Polycentric Governance of Complex Economic Systems,” </w:t>
            </w:r>
            <w:r w:rsidRPr="003C3024">
              <w:rPr>
                <w:rFonts w:ascii="Times New Roman" w:hAnsi="Times New Roman"/>
                <w:i/>
                <w:kern w:val="0"/>
              </w:rPr>
              <w:t>American Economic Review</w:t>
            </w:r>
            <w:r w:rsidRPr="003C3024">
              <w:rPr>
                <w:rFonts w:ascii="Times New Roman" w:hAnsi="Times New Roman"/>
                <w:kern w:val="0"/>
              </w:rPr>
              <w:t xml:space="preserve">, </w:t>
            </w:r>
            <w:r w:rsidRPr="003C3024">
              <w:rPr>
                <w:rFonts w:ascii="Times New Roman" w:hAnsi="Times New Roman"/>
                <w:iCs/>
                <w:kern w:val="0"/>
              </w:rPr>
              <w:t>101:  641–672.</w:t>
            </w:r>
          </w:p>
          <w:p w:rsidR="00744A51" w:rsidRPr="00744A51" w:rsidRDefault="00744A51" w:rsidP="00686AA4">
            <w:pPr>
              <w:pStyle w:val="ListParagraph"/>
              <w:numPr>
                <w:ilvl w:val="0"/>
                <w:numId w:val="33"/>
              </w:numPr>
              <w:autoSpaceDE w:val="0"/>
              <w:autoSpaceDN w:val="0"/>
              <w:adjustRightInd w:val="0"/>
              <w:ind w:left="360"/>
              <w:rPr>
                <w:rFonts w:ascii="Times New Roman" w:hAnsi="Times New Roman"/>
              </w:rPr>
            </w:pPr>
            <w:r w:rsidRPr="00744A51">
              <w:rPr>
                <w:rFonts w:ascii="Times New Roman" w:hAnsi="Times New Roman"/>
                <w:kern w:val="0"/>
              </w:rPr>
              <w:t>Elinor Ostrom,</w:t>
            </w:r>
            <w:r>
              <w:rPr>
                <w:rFonts w:ascii="Times New Roman" w:hAnsi="Times New Roman"/>
                <w:kern w:val="0"/>
              </w:rPr>
              <w:t xml:space="preserve"> et al, 1999, “</w:t>
            </w:r>
            <w:r w:rsidRPr="00744A51">
              <w:rPr>
                <w:rFonts w:ascii="Times New Roman" w:hAnsi="Times New Roman"/>
                <w:bCs/>
                <w:kern w:val="0"/>
              </w:rPr>
              <w:t>Revisiting the Commons: Local Lessons, Global Challenges</w:t>
            </w:r>
            <w:r>
              <w:rPr>
                <w:rFonts w:ascii="Times New Roman" w:hAnsi="Times New Roman"/>
                <w:bCs/>
                <w:kern w:val="0"/>
              </w:rPr>
              <w:t>”</w:t>
            </w:r>
            <w:r w:rsidRPr="00744A51">
              <w:rPr>
                <w:rFonts w:ascii="Times New Roman" w:hAnsi="Times New Roman"/>
                <w:i/>
                <w:iCs/>
                <w:kern w:val="0"/>
              </w:rPr>
              <w:t xml:space="preserve"> Science </w:t>
            </w:r>
            <w:r w:rsidRPr="00744A51">
              <w:rPr>
                <w:rFonts w:ascii="Times New Roman" w:hAnsi="Times New Roman"/>
                <w:bCs/>
                <w:kern w:val="0"/>
              </w:rPr>
              <w:t>284</w:t>
            </w:r>
            <w:r>
              <w:rPr>
                <w:rFonts w:ascii="Times New Roman" w:hAnsi="Times New Roman"/>
                <w:kern w:val="0"/>
              </w:rPr>
              <w:t>, 278.</w:t>
            </w:r>
          </w:p>
          <w:p w:rsidR="00316A7E" w:rsidRPr="00A34038" w:rsidRDefault="00F5000F" w:rsidP="00686AA4">
            <w:pPr>
              <w:pStyle w:val="ListParagraph"/>
              <w:numPr>
                <w:ilvl w:val="0"/>
                <w:numId w:val="33"/>
              </w:numPr>
              <w:autoSpaceDE w:val="0"/>
              <w:autoSpaceDN w:val="0"/>
              <w:adjustRightInd w:val="0"/>
              <w:ind w:left="360"/>
              <w:rPr>
                <w:rStyle w:val="proofcitation"/>
                <w:rFonts w:ascii="Times New Roman" w:hAnsi="Times New Roman"/>
                <w:b/>
                <w:kern w:val="0"/>
                <w:sz w:val="28"/>
                <w:szCs w:val="28"/>
              </w:rPr>
            </w:pPr>
            <w:r w:rsidRPr="00A34038">
              <w:rPr>
                <w:rStyle w:val="proofcitation"/>
                <w:rFonts w:ascii="Times New Roman" w:hAnsi="Times New Roman"/>
              </w:rPr>
              <w:t xml:space="preserve">Michael Cox, Gwen Arnold, and Sergio </w:t>
            </w:r>
            <w:proofErr w:type="spellStart"/>
            <w:r w:rsidRPr="00A34038">
              <w:rPr>
                <w:rStyle w:val="proofcitation"/>
                <w:rFonts w:ascii="Times New Roman" w:hAnsi="Times New Roman"/>
              </w:rPr>
              <w:t>Villamayor</w:t>
            </w:r>
            <w:proofErr w:type="spellEnd"/>
            <w:r w:rsidRPr="00A34038">
              <w:rPr>
                <w:rStyle w:val="proofcitation"/>
                <w:rFonts w:ascii="Times New Roman" w:hAnsi="Times New Roman"/>
              </w:rPr>
              <w:t xml:space="preserve"> </w:t>
            </w:r>
            <w:proofErr w:type="spellStart"/>
            <w:r w:rsidRPr="00A34038">
              <w:rPr>
                <w:rStyle w:val="proofcitation"/>
                <w:rFonts w:ascii="Times New Roman" w:hAnsi="Times New Roman"/>
              </w:rPr>
              <w:t>Tomás</w:t>
            </w:r>
            <w:proofErr w:type="spellEnd"/>
            <w:r w:rsidRPr="00A34038">
              <w:rPr>
                <w:rStyle w:val="proofcitation"/>
                <w:rFonts w:ascii="Times New Roman" w:hAnsi="Times New Roman"/>
              </w:rPr>
              <w:t xml:space="preserve">. 2010. A Review of Design Principles for Community-Based Natural Resource Management. </w:t>
            </w:r>
            <w:r w:rsidRPr="00A34038">
              <w:rPr>
                <w:rStyle w:val="proofcitation"/>
                <w:rFonts w:ascii="Times New Roman" w:hAnsi="Times New Roman"/>
                <w:i/>
                <w:iCs/>
              </w:rPr>
              <w:t>Ecology and Society</w:t>
            </w:r>
            <w:r w:rsidRPr="00A34038">
              <w:rPr>
                <w:rStyle w:val="proofcitation"/>
                <w:rFonts w:ascii="Times New Roman" w:hAnsi="Times New Roman"/>
              </w:rPr>
              <w:t xml:space="preserve"> </w:t>
            </w:r>
            <w:r w:rsidRPr="00A34038">
              <w:rPr>
                <w:rStyle w:val="proofcitation"/>
                <w:rFonts w:ascii="Times New Roman" w:hAnsi="Times New Roman"/>
                <w:bCs/>
              </w:rPr>
              <w:t>15</w:t>
            </w:r>
            <w:r w:rsidR="00A34038">
              <w:rPr>
                <w:rStyle w:val="proofcitation"/>
                <w:rFonts w:ascii="Times New Roman" w:hAnsi="Times New Roman"/>
              </w:rPr>
              <w:t>(4): 38-52.</w:t>
            </w:r>
          </w:p>
          <w:p w:rsidR="00A34038" w:rsidRPr="00A34038" w:rsidRDefault="00A34038" w:rsidP="00A34038">
            <w:pPr>
              <w:pStyle w:val="ListParagraph"/>
              <w:autoSpaceDE w:val="0"/>
              <w:autoSpaceDN w:val="0"/>
              <w:adjustRightInd w:val="0"/>
              <w:rPr>
                <w:rFonts w:ascii="Times New Roman" w:hAnsi="Times New Roman"/>
                <w:b/>
                <w:kern w:val="0"/>
                <w:sz w:val="28"/>
                <w:szCs w:val="28"/>
              </w:rPr>
            </w:pPr>
          </w:p>
          <w:p w:rsidR="00A35C18" w:rsidRDefault="00007377" w:rsidP="009571AD">
            <w:pPr>
              <w:autoSpaceDE w:val="0"/>
              <w:autoSpaceDN w:val="0"/>
              <w:adjustRightInd w:val="0"/>
              <w:rPr>
                <w:rFonts w:ascii="Times New Roman" w:hAnsi="Times New Roman"/>
                <w:b/>
                <w:kern w:val="0"/>
                <w:sz w:val="28"/>
                <w:szCs w:val="28"/>
              </w:rPr>
            </w:pPr>
            <w:r w:rsidRPr="00F83E5E">
              <w:rPr>
                <w:rFonts w:ascii="Times New Roman" w:hAnsi="Times New Roman"/>
                <w:b/>
                <w:kern w:val="0"/>
                <w:sz w:val="28"/>
                <w:szCs w:val="28"/>
              </w:rPr>
              <w:lastRenderedPageBreak/>
              <w:t>1/</w:t>
            </w:r>
            <w:r w:rsidR="00316A7E">
              <w:rPr>
                <w:rFonts w:ascii="Times New Roman" w:hAnsi="Times New Roman"/>
                <w:b/>
                <w:kern w:val="0"/>
                <w:sz w:val="28"/>
                <w:szCs w:val="28"/>
              </w:rPr>
              <w:t>2</w:t>
            </w:r>
            <w:r w:rsidR="00686AA4">
              <w:rPr>
                <w:rFonts w:ascii="Times New Roman" w:hAnsi="Times New Roman"/>
                <w:b/>
                <w:kern w:val="0"/>
                <w:sz w:val="28"/>
                <w:szCs w:val="28"/>
              </w:rPr>
              <w:t>5</w:t>
            </w:r>
            <w:r w:rsidR="00F90785" w:rsidRPr="00F83E5E">
              <w:rPr>
                <w:rFonts w:ascii="Times New Roman" w:hAnsi="Times New Roman"/>
                <w:b/>
                <w:kern w:val="0"/>
                <w:sz w:val="28"/>
                <w:szCs w:val="28"/>
              </w:rPr>
              <w:t xml:space="preserve"> </w:t>
            </w:r>
            <w:r w:rsidR="00EE1C16">
              <w:rPr>
                <w:rFonts w:ascii="Times New Roman" w:hAnsi="Times New Roman"/>
                <w:b/>
                <w:kern w:val="0"/>
                <w:sz w:val="28"/>
                <w:szCs w:val="28"/>
              </w:rPr>
              <w:t>Transaction Costs and Bargaining</w:t>
            </w:r>
          </w:p>
          <w:p w:rsidR="00686AA4" w:rsidRDefault="00991350" w:rsidP="00686AA4">
            <w:pPr>
              <w:pStyle w:val="ListParagraph"/>
              <w:autoSpaceDE w:val="0"/>
              <w:autoSpaceDN w:val="0"/>
              <w:adjustRightInd w:val="0"/>
              <w:ind w:left="0"/>
              <w:rPr>
                <w:rFonts w:ascii="Times New Roman" w:hAnsi="Times New Roman"/>
                <w:kern w:val="0"/>
              </w:rPr>
            </w:pPr>
            <w:r>
              <w:rPr>
                <w:rFonts w:ascii="Times New Roman" w:hAnsi="Times New Roman"/>
                <w:kern w:val="0"/>
              </w:rPr>
              <w:t xml:space="preserve">What can break down cooperation bargaining even in the presence of high potential rents that are saved?  </w:t>
            </w:r>
            <w:r w:rsidR="00686AA4">
              <w:rPr>
                <w:rFonts w:ascii="Times New Roman" w:hAnsi="Times New Roman"/>
                <w:kern w:val="0"/>
              </w:rPr>
              <w:t>We first examine an empirical case, groundwater in California. Buchanan (Nobel Prize 1986) takes transaction costs into perspective in determining whether externality mitigation is pareto relevant or irrelevant.</w:t>
            </w:r>
          </w:p>
          <w:p w:rsidR="00686AA4" w:rsidRPr="00686AA4" w:rsidRDefault="00686AA4" w:rsidP="00686AA4">
            <w:pPr>
              <w:pStyle w:val="ListParagraph"/>
              <w:numPr>
                <w:ilvl w:val="0"/>
                <w:numId w:val="34"/>
              </w:numPr>
              <w:autoSpaceDE w:val="0"/>
              <w:autoSpaceDN w:val="0"/>
              <w:adjustRightInd w:val="0"/>
              <w:ind w:left="360"/>
              <w:rPr>
                <w:rFonts w:ascii="Times New Roman" w:hAnsi="Times New Roman"/>
                <w:b/>
                <w:kern w:val="0"/>
              </w:rPr>
            </w:pPr>
            <w:r w:rsidRPr="00686AA4">
              <w:rPr>
                <w:rFonts w:ascii="Times New Roman" w:hAnsi="Times New Roman"/>
                <w:b/>
                <w:kern w:val="0"/>
              </w:rPr>
              <w:t>Read in advance</w:t>
            </w:r>
          </w:p>
          <w:p w:rsidR="00686AA4" w:rsidRDefault="00686AA4" w:rsidP="00686AA4">
            <w:pPr>
              <w:pStyle w:val="ListParagraph"/>
              <w:numPr>
                <w:ilvl w:val="0"/>
                <w:numId w:val="33"/>
              </w:numPr>
              <w:ind w:left="360"/>
              <w:rPr>
                <w:rFonts w:ascii="Times New Roman" w:hAnsi="Times New Roman"/>
              </w:rPr>
            </w:pPr>
            <w:r>
              <w:rPr>
                <w:rFonts w:ascii="Times New Roman" w:hAnsi="Times New Roman"/>
              </w:rPr>
              <w:t>Andrew Ayres, Eric Edwards and Gary D. Libecap, 2016, “</w:t>
            </w:r>
            <w:r w:rsidRPr="00686AA4">
              <w:rPr>
                <w:rFonts w:ascii="Times New Roman" w:hAnsi="Times New Roman"/>
              </w:rPr>
              <w:t>Transaction Costs Constraints on Collective Action for Open-Access Resources: The Case of California’s Groundwater</w:t>
            </w:r>
            <w:r>
              <w:rPr>
                <w:rFonts w:ascii="Times New Roman" w:hAnsi="Times New Roman"/>
              </w:rPr>
              <w:t>,” working paper UCSB.</w:t>
            </w:r>
          </w:p>
          <w:p w:rsidR="00DB08FF" w:rsidRPr="00686AA4" w:rsidRDefault="00DB08FF" w:rsidP="00686AA4">
            <w:pPr>
              <w:pStyle w:val="ListParagraph"/>
              <w:numPr>
                <w:ilvl w:val="0"/>
                <w:numId w:val="33"/>
              </w:numPr>
              <w:ind w:left="360"/>
              <w:rPr>
                <w:rFonts w:ascii="Times New Roman" w:hAnsi="Times New Roman"/>
              </w:rPr>
            </w:pPr>
            <w:r>
              <w:rPr>
                <w:rFonts w:ascii="Times New Roman" w:hAnsi="Times New Roman"/>
              </w:rPr>
              <w:t>Ayres presenting with discussion of transaction costs analysis and data collection.</w:t>
            </w:r>
          </w:p>
          <w:p w:rsidR="00043CC2" w:rsidRDefault="00043CC2" w:rsidP="00043CC2">
            <w:pPr>
              <w:pStyle w:val="ListParagraph"/>
              <w:autoSpaceDE w:val="0"/>
              <w:autoSpaceDN w:val="0"/>
              <w:adjustRightInd w:val="0"/>
              <w:ind w:left="0"/>
              <w:rPr>
                <w:rFonts w:ascii="Times New Roman" w:hAnsi="Times New Roman"/>
                <w:b/>
                <w:kern w:val="0"/>
                <w:sz w:val="28"/>
                <w:szCs w:val="28"/>
              </w:rPr>
            </w:pPr>
          </w:p>
          <w:p w:rsidR="00043CC2" w:rsidRDefault="00043CC2" w:rsidP="00043CC2">
            <w:pPr>
              <w:pStyle w:val="ListParagraph"/>
              <w:autoSpaceDE w:val="0"/>
              <w:autoSpaceDN w:val="0"/>
              <w:adjustRightInd w:val="0"/>
              <w:ind w:left="0"/>
              <w:rPr>
                <w:rFonts w:ascii="Times New Roman" w:hAnsi="Times New Roman"/>
                <w:b/>
                <w:kern w:val="0"/>
                <w:sz w:val="28"/>
                <w:szCs w:val="28"/>
              </w:rPr>
            </w:pPr>
            <w:r w:rsidRPr="00F83E5E">
              <w:rPr>
                <w:rFonts w:ascii="Times New Roman" w:hAnsi="Times New Roman"/>
                <w:b/>
                <w:kern w:val="0"/>
                <w:sz w:val="28"/>
                <w:szCs w:val="28"/>
              </w:rPr>
              <w:t>1/</w:t>
            </w:r>
            <w:r>
              <w:rPr>
                <w:rFonts w:ascii="Times New Roman" w:hAnsi="Times New Roman"/>
                <w:b/>
                <w:kern w:val="0"/>
                <w:sz w:val="28"/>
                <w:szCs w:val="28"/>
              </w:rPr>
              <w:t xml:space="preserve">30 </w:t>
            </w:r>
            <w:r w:rsidRPr="00F83E5E">
              <w:rPr>
                <w:rFonts w:ascii="Times New Roman" w:hAnsi="Times New Roman"/>
                <w:b/>
                <w:kern w:val="0"/>
                <w:sz w:val="28"/>
                <w:szCs w:val="28"/>
              </w:rPr>
              <w:t>Coasean Bargaining and Transaction Costs</w:t>
            </w:r>
          </w:p>
          <w:p w:rsidR="00A35C18" w:rsidRPr="00A35C18" w:rsidRDefault="00991350" w:rsidP="009571AD">
            <w:pPr>
              <w:autoSpaceDE w:val="0"/>
              <w:autoSpaceDN w:val="0"/>
              <w:adjustRightInd w:val="0"/>
              <w:rPr>
                <w:rFonts w:ascii="Times New Roman" w:hAnsi="Times New Roman"/>
                <w:kern w:val="0"/>
              </w:rPr>
            </w:pPr>
            <w:r>
              <w:rPr>
                <w:rFonts w:ascii="Times New Roman" w:hAnsi="Times New Roman"/>
                <w:kern w:val="0"/>
              </w:rPr>
              <w:t>Neo classical economics did not address transaction costs, but Coase did in economics’ most cited paper. He won the 1991 Nobel Prize. His arguments are commonly miss-interpreted in economics. Dahlman provides some clarity on transaction costs.</w:t>
            </w:r>
          </w:p>
          <w:p w:rsidR="00EE1C16" w:rsidRPr="00A35C18" w:rsidRDefault="00A35C18" w:rsidP="00043CC2">
            <w:pPr>
              <w:pStyle w:val="ListParagraph"/>
              <w:numPr>
                <w:ilvl w:val="0"/>
                <w:numId w:val="33"/>
              </w:numPr>
              <w:autoSpaceDE w:val="0"/>
              <w:autoSpaceDN w:val="0"/>
              <w:adjustRightInd w:val="0"/>
              <w:ind w:left="360"/>
              <w:rPr>
                <w:rFonts w:ascii="Times New Roman" w:hAnsi="Times New Roman"/>
                <w:b/>
                <w:kern w:val="0"/>
                <w:sz w:val="28"/>
                <w:szCs w:val="28"/>
              </w:rPr>
            </w:pPr>
            <w:r w:rsidRPr="00A35C18">
              <w:rPr>
                <w:rFonts w:ascii="Times New Roman" w:hAnsi="Times New Roman"/>
                <w:b/>
                <w:kern w:val="0"/>
              </w:rPr>
              <w:t>Read in advance</w:t>
            </w:r>
          </w:p>
          <w:p w:rsidR="00EE1C16" w:rsidRPr="00F83E5E" w:rsidRDefault="00EE1C16" w:rsidP="00043CC2">
            <w:pPr>
              <w:pStyle w:val="ListParagraph"/>
              <w:numPr>
                <w:ilvl w:val="0"/>
                <w:numId w:val="33"/>
              </w:numPr>
              <w:ind w:left="360"/>
            </w:pPr>
            <w:r w:rsidRPr="00F83E5E">
              <w:rPr>
                <w:rFonts w:ascii="Times New Roman" w:hAnsi="Times New Roman"/>
              </w:rPr>
              <w:t xml:space="preserve">Ronald Coase, 1960, “The Problem of Social Cost,” </w:t>
            </w:r>
            <w:r w:rsidRPr="00724D84">
              <w:rPr>
                <w:rFonts w:ascii="Times New Roman" w:hAnsi="Times New Roman"/>
                <w:i/>
                <w:iCs/>
              </w:rPr>
              <w:t>Journal of Law and Economics</w:t>
            </w:r>
            <w:r w:rsidRPr="00F83E5E">
              <w:rPr>
                <w:rFonts w:ascii="Times New Roman" w:hAnsi="Times New Roman"/>
                <w:iCs/>
              </w:rPr>
              <w:t xml:space="preserve"> </w:t>
            </w:r>
            <w:r w:rsidRPr="00F83E5E">
              <w:rPr>
                <w:rFonts w:ascii="Times New Roman" w:hAnsi="Times New Roman"/>
              </w:rPr>
              <w:t xml:space="preserve">3: </w:t>
            </w:r>
            <w:r w:rsidRPr="0006047B">
              <w:rPr>
                <w:rFonts w:ascii="Times New Roman" w:hAnsi="Times New Roman"/>
              </w:rPr>
              <w:t>1-44</w:t>
            </w:r>
            <w:r w:rsidRPr="00F83E5E">
              <w:rPr>
                <w:rFonts w:ascii="Times New Roman" w:hAnsi="Times New Roman"/>
              </w:rPr>
              <w:t xml:space="preserve">. </w:t>
            </w:r>
          </w:p>
          <w:p w:rsidR="00EE1C16" w:rsidRDefault="00EE1C16" w:rsidP="00043CC2">
            <w:pPr>
              <w:pStyle w:val="Default"/>
              <w:numPr>
                <w:ilvl w:val="0"/>
                <w:numId w:val="33"/>
              </w:numPr>
              <w:ind w:left="360"/>
              <w:rPr>
                <w:rFonts w:ascii="Times New Roman" w:hAnsi="Times New Roman" w:cs="Times New Roman"/>
                <w:color w:val="auto"/>
              </w:rPr>
            </w:pPr>
            <w:r w:rsidRPr="00F83E5E">
              <w:rPr>
                <w:rFonts w:ascii="Times New Roman" w:hAnsi="Times New Roman" w:cs="Times New Roman"/>
                <w:color w:val="auto"/>
              </w:rPr>
              <w:t xml:space="preserve">Carl Dahlman.1979. "The Problem of Externality." </w:t>
            </w:r>
            <w:r w:rsidRPr="00724D84">
              <w:rPr>
                <w:rFonts w:ascii="Times New Roman" w:hAnsi="Times New Roman" w:cs="Times New Roman"/>
                <w:i/>
                <w:iCs/>
                <w:color w:val="auto"/>
              </w:rPr>
              <w:t>Journal of Law and Economics</w:t>
            </w:r>
            <w:r w:rsidRPr="00F83E5E">
              <w:rPr>
                <w:rFonts w:ascii="Times New Roman" w:hAnsi="Times New Roman" w:cs="Times New Roman"/>
                <w:iCs/>
                <w:color w:val="auto"/>
              </w:rPr>
              <w:t xml:space="preserve"> </w:t>
            </w:r>
            <w:r w:rsidRPr="00F83E5E">
              <w:rPr>
                <w:rFonts w:ascii="Times New Roman" w:hAnsi="Times New Roman" w:cs="Times New Roman"/>
                <w:bCs/>
                <w:color w:val="auto"/>
              </w:rPr>
              <w:t>22</w:t>
            </w:r>
            <w:r w:rsidRPr="00F83E5E">
              <w:rPr>
                <w:rFonts w:ascii="Times New Roman" w:hAnsi="Times New Roman" w:cs="Times New Roman"/>
                <w:color w:val="auto"/>
              </w:rPr>
              <w:t>: 141-62.</w:t>
            </w:r>
          </w:p>
          <w:p w:rsidR="00DB08FF" w:rsidRPr="00C67E3F" w:rsidRDefault="00DB08FF" w:rsidP="00DB08FF">
            <w:pPr>
              <w:pStyle w:val="Default"/>
              <w:numPr>
                <w:ilvl w:val="0"/>
                <w:numId w:val="33"/>
              </w:numPr>
              <w:ind w:left="360"/>
              <w:rPr>
                <w:rFonts w:ascii="Times New Roman" w:hAnsi="Times New Roman" w:cs="Times New Roman"/>
                <w:color w:val="auto"/>
              </w:rPr>
            </w:pPr>
            <w:r w:rsidRPr="00F83E5E">
              <w:rPr>
                <w:rFonts w:ascii="Times New Roman" w:hAnsi="Times New Roman" w:cs="Times New Roman"/>
                <w:color w:val="auto"/>
              </w:rPr>
              <w:t xml:space="preserve">James M. </w:t>
            </w:r>
            <w:r w:rsidRPr="00F83E5E">
              <w:rPr>
                <w:rFonts w:ascii="Times New Roman" w:hAnsi="Times New Roman" w:cs="Times New Roman"/>
                <w:iCs/>
                <w:color w:val="auto"/>
              </w:rPr>
              <w:t xml:space="preserve">Buchanan and William Craig Stubblebine. 1962. “Externality,” </w:t>
            </w:r>
            <w:proofErr w:type="spellStart"/>
            <w:r w:rsidRPr="00724D84">
              <w:rPr>
                <w:rFonts w:ascii="Times New Roman" w:hAnsi="Times New Roman" w:cs="Times New Roman"/>
                <w:i/>
                <w:iCs/>
                <w:color w:val="auto"/>
              </w:rPr>
              <w:t>Economica</w:t>
            </w:r>
            <w:proofErr w:type="spellEnd"/>
            <w:r w:rsidRPr="00724D84">
              <w:rPr>
                <w:rFonts w:ascii="Times New Roman" w:hAnsi="Times New Roman" w:cs="Times New Roman"/>
                <w:i/>
                <w:iCs/>
                <w:color w:val="auto"/>
              </w:rPr>
              <w:t xml:space="preserve"> </w:t>
            </w:r>
            <w:r w:rsidRPr="00F83E5E">
              <w:rPr>
                <w:rFonts w:ascii="Times New Roman" w:hAnsi="Times New Roman" w:cs="Times New Roman"/>
                <w:iCs/>
                <w:color w:val="auto"/>
              </w:rPr>
              <w:t>29(116): 371-84.</w:t>
            </w:r>
          </w:p>
          <w:p w:rsidR="00EE1C16" w:rsidRDefault="00EE1C16" w:rsidP="00EE1C16">
            <w:pPr>
              <w:pStyle w:val="Default"/>
              <w:ind w:left="1080"/>
              <w:rPr>
                <w:rFonts w:ascii="Times New Roman" w:hAnsi="Times New Roman" w:cs="Times New Roman"/>
              </w:rPr>
            </w:pPr>
          </w:p>
          <w:p w:rsidR="00EE1C16" w:rsidRDefault="00043CC2" w:rsidP="00EE1C16">
            <w:pPr>
              <w:pStyle w:val="ListParagraph"/>
              <w:autoSpaceDE w:val="0"/>
              <w:autoSpaceDN w:val="0"/>
              <w:adjustRightInd w:val="0"/>
              <w:ind w:left="0"/>
              <w:rPr>
                <w:rFonts w:ascii="Times New Roman" w:hAnsi="Times New Roman"/>
                <w:b/>
                <w:kern w:val="0"/>
                <w:sz w:val="28"/>
                <w:szCs w:val="28"/>
              </w:rPr>
            </w:pPr>
            <w:r>
              <w:rPr>
                <w:rFonts w:ascii="Times New Roman" w:hAnsi="Times New Roman"/>
                <w:b/>
                <w:kern w:val="0"/>
                <w:sz w:val="28"/>
                <w:szCs w:val="28"/>
              </w:rPr>
              <w:t>2</w:t>
            </w:r>
            <w:r w:rsidR="00EE1C16" w:rsidRPr="00F83E5E">
              <w:rPr>
                <w:rFonts w:ascii="Times New Roman" w:hAnsi="Times New Roman"/>
                <w:b/>
                <w:kern w:val="0"/>
                <w:sz w:val="28"/>
                <w:szCs w:val="28"/>
              </w:rPr>
              <w:t>/</w:t>
            </w:r>
            <w:r>
              <w:rPr>
                <w:rFonts w:ascii="Times New Roman" w:hAnsi="Times New Roman"/>
                <w:b/>
                <w:kern w:val="0"/>
                <w:sz w:val="28"/>
                <w:szCs w:val="28"/>
              </w:rPr>
              <w:t>1</w:t>
            </w:r>
            <w:r w:rsidR="00F5000F">
              <w:rPr>
                <w:rFonts w:ascii="Times New Roman" w:hAnsi="Times New Roman"/>
                <w:b/>
                <w:kern w:val="0"/>
                <w:sz w:val="28"/>
                <w:szCs w:val="28"/>
              </w:rPr>
              <w:t xml:space="preserve"> </w:t>
            </w:r>
            <w:r w:rsidR="00EE1C16" w:rsidRPr="00F83E5E">
              <w:rPr>
                <w:rFonts w:ascii="Times New Roman" w:hAnsi="Times New Roman"/>
                <w:b/>
                <w:kern w:val="0"/>
                <w:sz w:val="28"/>
                <w:szCs w:val="28"/>
              </w:rPr>
              <w:t>Coasean Bargaining and Transaction Costs</w:t>
            </w:r>
          </w:p>
          <w:p w:rsidR="00686AA4" w:rsidRDefault="00CC5436" w:rsidP="00686AA4">
            <w:pPr>
              <w:pStyle w:val="ListParagraph"/>
              <w:autoSpaceDE w:val="0"/>
              <w:autoSpaceDN w:val="0"/>
              <w:adjustRightInd w:val="0"/>
              <w:ind w:left="0"/>
              <w:rPr>
                <w:rFonts w:ascii="Times New Roman" w:hAnsi="Times New Roman"/>
                <w:kern w:val="0"/>
              </w:rPr>
            </w:pPr>
            <w:r>
              <w:rPr>
                <w:rFonts w:ascii="Times New Roman" w:hAnsi="Times New Roman"/>
                <w:kern w:val="0"/>
              </w:rPr>
              <w:t xml:space="preserve">If transaction costs impede bargaining to close externalities and save open access rents, we need more information about them in order to address them in understanding and research.  </w:t>
            </w:r>
            <w:r w:rsidR="00FD7EB2" w:rsidRPr="00FD7EB2">
              <w:rPr>
                <w:rFonts w:ascii="Times New Roman" w:hAnsi="Times New Roman"/>
                <w:kern w:val="0"/>
              </w:rPr>
              <w:t>Barzel explores the importance of measurement in markets</w:t>
            </w:r>
            <w:r w:rsidR="00FD7EB2">
              <w:rPr>
                <w:rFonts w:ascii="Times New Roman" w:hAnsi="Times New Roman"/>
                <w:kern w:val="0"/>
              </w:rPr>
              <w:t xml:space="preserve">. </w:t>
            </w:r>
          </w:p>
          <w:p w:rsidR="00991350" w:rsidRDefault="00991350" w:rsidP="00686AA4">
            <w:pPr>
              <w:pStyle w:val="ListParagraph"/>
              <w:autoSpaceDE w:val="0"/>
              <w:autoSpaceDN w:val="0"/>
              <w:adjustRightInd w:val="0"/>
              <w:ind w:left="0"/>
              <w:rPr>
                <w:rFonts w:ascii="Times New Roman" w:hAnsi="Times New Roman"/>
                <w:b/>
                <w:kern w:val="0"/>
                <w:sz w:val="28"/>
                <w:szCs w:val="28"/>
              </w:rPr>
            </w:pPr>
            <w:r w:rsidRPr="00F83E5E">
              <w:rPr>
                <w:rFonts w:ascii="Times New Roman" w:hAnsi="Times New Roman"/>
                <w:b/>
                <w:kern w:val="0"/>
              </w:rPr>
              <w:t>Read in advance</w:t>
            </w:r>
          </w:p>
          <w:p w:rsidR="00F5000F" w:rsidRPr="00F83E5E" w:rsidRDefault="00F5000F" w:rsidP="00043CC2">
            <w:pPr>
              <w:pStyle w:val="Default"/>
              <w:numPr>
                <w:ilvl w:val="0"/>
                <w:numId w:val="33"/>
              </w:numPr>
              <w:ind w:left="360"/>
              <w:rPr>
                <w:rFonts w:ascii="Times New Roman" w:hAnsi="Times New Roman" w:cs="Times New Roman"/>
              </w:rPr>
            </w:pPr>
            <w:r w:rsidRPr="00F83E5E">
              <w:rPr>
                <w:rFonts w:ascii="Times New Roman" w:hAnsi="Times New Roman" w:cs="Times New Roman"/>
              </w:rPr>
              <w:t xml:space="preserve">Douglas W. Allen. 1991. “What are Transaction Costs?” </w:t>
            </w:r>
            <w:r w:rsidRPr="00724D84">
              <w:rPr>
                <w:rFonts w:ascii="Times New Roman" w:hAnsi="Times New Roman" w:cs="Times New Roman"/>
                <w:i/>
              </w:rPr>
              <w:t>Research in Law and Economics</w:t>
            </w:r>
            <w:r w:rsidRPr="00F83E5E">
              <w:rPr>
                <w:rFonts w:ascii="Times New Roman" w:hAnsi="Times New Roman" w:cs="Times New Roman"/>
              </w:rPr>
              <w:t xml:space="preserve"> 14: 1-18.</w:t>
            </w:r>
          </w:p>
          <w:p w:rsidR="00C67E3F" w:rsidRPr="00D91664" w:rsidRDefault="00C67E3F" w:rsidP="00043CC2">
            <w:pPr>
              <w:pStyle w:val="Default"/>
              <w:numPr>
                <w:ilvl w:val="0"/>
                <w:numId w:val="33"/>
              </w:numPr>
              <w:ind w:left="360"/>
              <w:rPr>
                <w:rFonts w:ascii="Times New Roman" w:hAnsi="Times New Roman" w:cs="Times New Roman"/>
                <w:b/>
              </w:rPr>
            </w:pPr>
            <w:r>
              <w:rPr>
                <w:rFonts w:ascii="Times New Roman" w:hAnsi="Times New Roman"/>
              </w:rPr>
              <w:t>Yoram Barzel. 1985. “</w:t>
            </w:r>
            <w:r w:rsidRPr="00D91664">
              <w:rPr>
                <w:rFonts w:ascii="Times New Roman" w:hAnsi="Times New Roman" w:cs="Times New Roman"/>
              </w:rPr>
              <w:t>Transaction Costs: Are They Just Costs</w:t>
            </w:r>
            <w:r w:rsidRPr="00D91664">
              <w:rPr>
                <w:rFonts w:ascii="Times New Roman" w:hAnsi="Times New Roman" w:cs="Times New Roman"/>
                <w:i/>
              </w:rPr>
              <w:t>?” Journal of Institutional and</w:t>
            </w:r>
            <w:r>
              <w:rPr>
                <w:rFonts w:ascii="Times New Roman" w:hAnsi="Times New Roman" w:cs="Times New Roman"/>
                <w:i/>
              </w:rPr>
              <w:t xml:space="preserve"> </w:t>
            </w:r>
            <w:r w:rsidRPr="00D91664">
              <w:rPr>
                <w:rFonts w:ascii="Times New Roman" w:hAnsi="Times New Roman" w:cs="Times New Roman"/>
                <w:i/>
              </w:rPr>
              <w:t>Theoretical Economics,</w:t>
            </w:r>
            <w:r w:rsidRPr="00D91664">
              <w:rPr>
                <w:rFonts w:ascii="Times New Roman" w:hAnsi="Times New Roman" w:cs="Times New Roman"/>
              </w:rPr>
              <w:t xml:space="preserve"> </w:t>
            </w:r>
            <w:r>
              <w:rPr>
                <w:rFonts w:ascii="Times New Roman" w:hAnsi="Times New Roman" w:cs="Times New Roman"/>
              </w:rPr>
              <w:t xml:space="preserve">March: </w:t>
            </w:r>
            <w:r w:rsidRPr="00D91664">
              <w:rPr>
                <w:rFonts w:ascii="Times New Roman" w:hAnsi="Times New Roman" w:cs="Times New Roman"/>
              </w:rPr>
              <w:t>4-16</w:t>
            </w:r>
            <w:r>
              <w:rPr>
                <w:rFonts w:ascii="Times New Roman" w:hAnsi="Times New Roman" w:cs="Times New Roman"/>
              </w:rPr>
              <w:t>.</w:t>
            </w:r>
          </w:p>
          <w:p w:rsidR="00D91664" w:rsidRDefault="00043CC2" w:rsidP="00043CC2">
            <w:pPr>
              <w:pStyle w:val="Default"/>
              <w:numPr>
                <w:ilvl w:val="0"/>
                <w:numId w:val="33"/>
              </w:numPr>
              <w:ind w:left="360"/>
              <w:rPr>
                <w:rFonts w:ascii="Times New Roman" w:hAnsi="Times New Roman" w:cs="Times New Roman"/>
                <w:color w:val="auto"/>
              </w:rPr>
            </w:pPr>
            <w:r>
              <w:rPr>
                <w:rFonts w:ascii="Times New Roman" w:hAnsi="Times New Roman" w:cs="Times New Roman"/>
                <w:color w:val="auto"/>
              </w:rPr>
              <w:t xml:space="preserve">Yoram Barzel. 1982. “Measurement Costs and the Organization of Markets,” </w:t>
            </w:r>
            <w:r>
              <w:rPr>
                <w:rFonts w:ascii="Times New Roman" w:hAnsi="Times New Roman" w:cs="Times New Roman"/>
                <w:i/>
                <w:color w:val="auto"/>
              </w:rPr>
              <w:t>Journal of Law and Economics</w:t>
            </w:r>
            <w:r>
              <w:rPr>
                <w:rFonts w:ascii="Times New Roman" w:hAnsi="Times New Roman" w:cs="Times New Roman"/>
                <w:color w:val="auto"/>
              </w:rPr>
              <w:t>, 25(1): 27-48.</w:t>
            </w:r>
          </w:p>
          <w:p w:rsidR="00043CC2" w:rsidRPr="00F83E5E" w:rsidRDefault="00043CC2" w:rsidP="00043CC2">
            <w:pPr>
              <w:pStyle w:val="Default"/>
              <w:ind w:left="360"/>
              <w:rPr>
                <w:rFonts w:ascii="Times New Roman" w:hAnsi="Times New Roman" w:cs="Times New Roman"/>
                <w:color w:val="auto"/>
              </w:rPr>
            </w:pPr>
          </w:p>
          <w:p w:rsidR="00C67E3F" w:rsidRDefault="00F833D6" w:rsidP="00C67E3F">
            <w:pPr>
              <w:pStyle w:val="BodyTextIndent2"/>
              <w:spacing w:after="0" w:line="240" w:lineRule="auto"/>
              <w:ind w:left="0"/>
              <w:rPr>
                <w:rFonts w:ascii="Times New Roman" w:hAnsi="Times New Roman"/>
                <w:b/>
                <w:kern w:val="0"/>
                <w:sz w:val="28"/>
                <w:szCs w:val="28"/>
              </w:rPr>
            </w:pPr>
            <w:r>
              <w:rPr>
                <w:rFonts w:ascii="Times New Roman" w:hAnsi="Times New Roman"/>
                <w:b/>
                <w:kern w:val="0"/>
                <w:sz w:val="28"/>
                <w:szCs w:val="28"/>
              </w:rPr>
              <w:t>2</w:t>
            </w:r>
            <w:r w:rsidR="00D91664" w:rsidRPr="00F83E5E">
              <w:rPr>
                <w:rFonts w:ascii="Times New Roman" w:hAnsi="Times New Roman"/>
                <w:b/>
                <w:kern w:val="0"/>
                <w:sz w:val="28"/>
                <w:szCs w:val="28"/>
              </w:rPr>
              <w:t>/</w:t>
            </w:r>
            <w:r w:rsidR="00043CC2">
              <w:rPr>
                <w:rFonts w:ascii="Times New Roman" w:hAnsi="Times New Roman"/>
                <w:b/>
                <w:kern w:val="0"/>
                <w:sz w:val="28"/>
                <w:szCs w:val="28"/>
              </w:rPr>
              <w:t>6</w:t>
            </w:r>
            <w:r w:rsidR="00D91664">
              <w:rPr>
                <w:rFonts w:ascii="Times New Roman" w:hAnsi="Times New Roman"/>
                <w:b/>
                <w:kern w:val="0"/>
                <w:sz w:val="28"/>
                <w:szCs w:val="28"/>
              </w:rPr>
              <w:t xml:space="preserve"> </w:t>
            </w:r>
            <w:r w:rsidR="00C67E3F">
              <w:rPr>
                <w:rFonts w:ascii="Times New Roman" w:hAnsi="Times New Roman"/>
                <w:b/>
                <w:kern w:val="0"/>
                <w:sz w:val="28"/>
                <w:szCs w:val="28"/>
              </w:rPr>
              <w:t>Failures to Address Open Access Losses: Extinction</w:t>
            </w:r>
            <w:r w:rsidR="00C67E3F" w:rsidRPr="00F83E5E">
              <w:rPr>
                <w:rFonts w:ascii="Times New Roman" w:hAnsi="Times New Roman"/>
                <w:b/>
                <w:kern w:val="0"/>
                <w:sz w:val="28"/>
                <w:szCs w:val="28"/>
              </w:rPr>
              <w:t xml:space="preserve"> </w:t>
            </w:r>
            <w:r w:rsidR="00C67E3F">
              <w:rPr>
                <w:rFonts w:ascii="Times New Roman" w:hAnsi="Times New Roman"/>
                <w:b/>
                <w:kern w:val="0"/>
                <w:sz w:val="28"/>
                <w:szCs w:val="28"/>
              </w:rPr>
              <w:t xml:space="preserve">or Near Extinction.  </w:t>
            </w:r>
          </w:p>
          <w:p w:rsidR="00C67E3F" w:rsidRDefault="00C67E3F" w:rsidP="00C67E3F">
            <w:pPr>
              <w:pStyle w:val="BodyTextIndent2"/>
              <w:spacing w:after="0" w:line="240" w:lineRule="auto"/>
              <w:ind w:left="0"/>
              <w:rPr>
                <w:rFonts w:ascii="Times New Roman" w:hAnsi="Times New Roman"/>
                <w:kern w:val="0"/>
              </w:rPr>
            </w:pPr>
            <w:r>
              <w:rPr>
                <w:rFonts w:ascii="Times New Roman" w:hAnsi="Times New Roman"/>
                <w:kern w:val="0"/>
              </w:rPr>
              <w:t xml:space="preserve">We examine some empirical cases where no collective action or bargaining agreement is forthcoming to mitigate the losses of open access. </w:t>
            </w:r>
          </w:p>
          <w:p w:rsidR="00C67E3F" w:rsidRPr="00B5547D" w:rsidRDefault="00C67E3F" w:rsidP="00043CC2">
            <w:pPr>
              <w:pStyle w:val="ListParagraph"/>
              <w:numPr>
                <w:ilvl w:val="0"/>
                <w:numId w:val="33"/>
              </w:numPr>
              <w:autoSpaceDE w:val="0"/>
              <w:autoSpaceDN w:val="0"/>
              <w:adjustRightInd w:val="0"/>
              <w:ind w:left="360"/>
              <w:rPr>
                <w:rFonts w:ascii="Times New Roman" w:hAnsi="Times New Roman"/>
                <w:b/>
                <w:kern w:val="0"/>
                <w:sz w:val="28"/>
                <w:szCs w:val="28"/>
              </w:rPr>
            </w:pPr>
            <w:r w:rsidRPr="00F83E5E">
              <w:rPr>
                <w:rFonts w:ascii="Times New Roman" w:hAnsi="Times New Roman"/>
                <w:b/>
                <w:kern w:val="0"/>
              </w:rPr>
              <w:t>Read in advance</w:t>
            </w:r>
          </w:p>
          <w:p w:rsidR="00C67E3F" w:rsidRDefault="00C67E3F" w:rsidP="00043CC2">
            <w:pPr>
              <w:pStyle w:val="ListParagraph"/>
              <w:numPr>
                <w:ilvl w:val="0"/>
                <w:numId w:val="33"/>
              </w:numPr>
              <w:ind w:left="360"/>
              <w:rPr>
                <w:rFonts w:ascii="Times New Roman" w:hAnsi="Times New Roman"/>
              </w:rPr>
            </w:pPr>
            <w:r w:rsidRPr="00903AAC">
              <w:rPr>
                <w:rFonts w:ascii="Times New Roman" w:hAnsi="Times New Roman"/>
              </w:rPr>
              <w:t xml:space="preserve">T.R. Halliday, 1980, “The Extinction of the Passenger Pigeon </w:t>
            </w:r>
            <w:proofErr w:type="spellStart"/>
            <w:r w:rsidRPr="00903AAC">
              <w:rPr>
                <w:rFonts w:ascii="Times New Roman" w:hAnsi="Times New Roman"/>
              </w:rPr>
              <w:t>Ectopistes</w:t>
            </w:r>
            <w:proofErr w:type="spellEnd"/>
            <w:r w:rsidRPr="00903AAC">
              <w:rPr>
                <w:rFonts w:ascii="Times New Roman" w:hAnsi="Times New Roman"/>
              </w:rPr>
              <w:t xml:space="preserve"> </w:t>
            </w:r>
            <w:proofErr w:type="spellStart"/>
            <w:r w:rsidRPr="00BB4C56">
              <w:rPr>
                <w:rFonts w:ascii="Times New Roman" w:hAnsi="Times New Roman"/>
              </w:rPr>
              <w:t>Migratorius</w:t>
            </w:r>
            <w:proofErr w:type="spellEnd"/>
            <w:r w:rsidRPr="00BB4C56">
              <w:rPr>
                <w:rFonts w:ascii="Times New Roman" w:hAnsi="Times New Roman"/>
              </w:rPr>
              <w:t xml:space="preserve"> and Its Relevance to Contemporary Conservation,” </w:t>
            </w:r>
            <w:r w:rsidRPr="00BB4C56">
              <w:rPr>
                <w:rFonts w:ascii="Times New Roman" w:hAnsi="Times New Roman"/>
                <w:i/>
              </w:rPr>
              <w:t>Biological Conservation</w:t>
            </w:r>
            <w:r w:rsidRPr="00BB4C56">
              <w:rPr>
                <w:rFonts w:ascii="Times New Roman" w:hAnsi="Times New Roman"/>
              </w:rPr>
              <w:t xml:space="preserve"> 17: 157-62.</w:t>
            </w:r>
          </w:p>
          <w:p w:rsidR="00C67E3F" w:rsidRPr="00E433BE" w:rsidRDefault="00C67E3F" w:rsidP="00043CC2">
            <w:pPr>
              <w:pStyle w:val="ListParagraph"/>
              <w:numPr>
                <w:ilvl w:val="0"/>
                <w:numId w:val="33"/>
              </w:numPr>
              <w:ind w:left="360"/>
              <w:rPr>
                <w:rFonts w:ascii="Times New Roman" w:hAnsi="Times New Roman"/>
              </w:rPr>
            </w:pPr>
            <w:r w:rsidRPr="00E433BE">
              <w:rPr>
                <w:rFonts w:ascii="Times New Roman" w:hAnsi="Times New Roman"/>
              </w:rPr>
              <w:lastRenderedPageBreak/>
              <w:t xml:space="preserve">Jennifer Devine, Krista Baker and Richard Haedrich, 2006, “Fisheries: Deep-Sea Fishes Qualify as Endangered,” </w:t>
            </w:r>
            <w:r w:rsidRPr="00E433BE">
              <w:rPr>
                <w:rFonts w:ascii="Times New Roman" w:hAnsi="Times New Roman"/>
                <w:i/>
                <w:iCs/>
              </w:rPr>
              <w:t xml:space="preserve">Nature </w:t>
            </w:r>
            <w:r w:rsidRPr="00E433BE">
              <w:rPr>
                <w:rFonts w:ascii="Times New Roman" w:hAnsi="Times New Roman"/>
              </w:rPr>
              <w:t>439 January 5, 29.</w:t>
            </w:r>
          </w:p>
          <w:p w:rsidR="00C67E3F" w:rsidRPr="00BB4C56" w:rsidRDefault="00C67E3F" w:rsidP="00043CC2">
            <w:pPr>
              <w:pStyle w:val="ListParagraph"/>
              <w:numPr>
                <w:ilvl w:val="0"/>
                <w:numId w:val="33"/>
              </w:numPr>
              <w:ind w:left="360"/>
              <w:rPr>
                <w:rFonts w:ascii="Times New Roman" w:hAnsi="Times New Roman"/>
              </w:rPr>
            </w:pPr>
            <w:r w:rsidRPr="00BB4C56">
              <w:rPr>
                <w:rFonts w:ascii="Times New Roman" w:hAnsi="Times New Roman"/>
              </w:rPr>
              <w:t xml:space="preserve">Scott Farrow, 1995, “Extinction and Market Forces: Two Case Studies,” </w:t>
            </w:r>
            <w:r w:rsidRPr="00BB4C56">
              <w:rPr>
                <w:rFonts w:ascii="Times New Roman" w:hAnsi="Times New Roman"/>
                <w:i/>
              </w:rPr>
              <w:t>Ecological Economics</w:t>
            </w:r>
            <w:r w:rsidRPr="00BB4C56">
              <w:rPr>
                <w:rFonts w:ascii="Times New Roman" w:hAnsi="Times New Roman"/>
              </w:rPr>
              <w:t>, 13: 115-23</w:t>
            </w:r>
          </w:p>
          <w:p w:rsidR="00C67E3F" w:rsidRDefault="00C67E3F" w:rsidP="00043CC2">
            <w:pPr>
              <w:pStyle w:val="ListParagraph"/>
              <w:numPr>
                <w:ilvl w:val="0"/>
                <w:numId w:val="33"/>
              </w:numPr>
              <w:ind w:left="360"/>
              <w:rPr>
                <w:rFonts w:ascii="Times New Roman" w:hAnsi="Times New Roman"/>
              </w:rPr>
            </w:pPr>
            <w:r w:rsidRPr="00903AAC">
              <w:rPr>
                <w:rFonts w:ascii="Times New Roman" w:hAnsi="Times New Roman"/>
              </w:rPr>
              <w:t xml:space="preserve">Dean Lueck, 2002, “The Extermination and Conservation of the American Bison,” </w:t>
            </w:r>
            <w:r w:rsidRPr="00E433BE">
              <w:rPr>
                <w:rFonts w:ascii="Times New Roman" w:hAnsi="Times New Roman"/>
                <w:i/>
                <w:iCs/>
              </w:rPr>
              <w:t>Journal of Legal Studies</w:t>
            </w:r>
            <w:r w:rsidRPr="00E433BE">
              <w:rPr>
                <w:rFonts w:ascii="Times New Roman" w:hAnsi="Times New Roman"/>
              </w:rPr>
              <w:t xml:space="preserve">, 31 (S2): S609-650. </w:t>
            </w:r>
          </w:p>
          <w:p w:rsidR="00CE7EBE" w:rsidRPr="00CE7EBE" w:rsidRDefault="00CE7EBE" w:rsidP="00CE7EBE">
            <w:pPr>
              <w:autoSpaceDE w:val="0"/>
              <w:autoSpaceDN w:val="0"/>
              <w:adjustRightInd w:val="0"/>
              <w:rPr>
                <w:rFonts w:ascii="Times New Roman" w:hAnsi="Times New Roman"/>
                <w:b/>
                <w:kern w:val="0"/>
              </w:rPr>
            </w:pPr>
          </w:p>
          <w:p w:rsidR="00C67E3F" w:rsidRDefault="00CE7EBE" w:rsidP="00C67E3F">
            <w:pPr>
              <w:pStyle w:val="BodyTextIndent2"/>
              <w:spacing w:after="0" w:line="240" w:lineRule="auto"/>
              <w:ind w:left="0"/>
              <w:rPr>
                <w:rFonts w:ascii="Times New Roman" w:hAnsi="Times New Roman"/>
              </w:rPr>
            </w:pPr>
            <w:r w:rsidRPr="00F83E5E">
              <w:rPr>
                <w:rFonts w:ascii="Times New Roman" w:hAnsi="Times New Roman"/>
                <w:b/>
                <w:kern w:val="0"/>
                <w:sz w:val="28"/>
                <w:szCs w:val="28"/>
              </w:rPr>
              <w:t>2/</w:t>
            </w:r>
            <w:r w:rsidR="00043CC2">
              <w:rPr>
                <w:rFonts w:ascii="Times New Roman" w:hAnsi="Times New Roman"/>
                <w:b/>
                <w:kern w:val="0"/>
                <w:sz w:val="28"/>
                <w:szCs w:val="28"/>
              </w:rPr>
              <w:t>8</w:t>
            </w:r>
            <w:r w:rsidR="00B5547D">
              <w:rPr>
                <w:rFonts w:ascii="Times New Roman" w:hAnsi="Times New Roman"/>
                <w:b/>
                <w:kern w:val="0"/>
                <w:sz w:val="28"/>
                <w:szCs w:val="28"/>
              </w:rPr>
              <w:t xml:space="preserve"> </w:t>
            </w:r>
            <w:r w:rsidR="00C67E3F" w:rsidRPr="00F83E5E">
              <w:rPr>
                <w:rFonts w:ascii="Times New Roman" w:hAnsi="Times New Roman"/>
                <w:b/>
                <w:kern w:val="0"/>
                <w:sz w:val="28"/>
                <w:szCs w:val="28"/>
              </w:rPr>
              <w:t>Coasean Bargaining,</w:t>
            </w:r>
            <w:r w:rsidR="00C67E3F" w:rsidRPr="00F83E5E">
              <w:rPr>
                <w:rFonts w:ascii="Times New Roman" w:hAnsi="Times New Roman"/>
                <w:b/>
                <w:sz w:val="28"/>
                <w:szCs w:val="28"/>
              </w:rPr>
              <w:t xml:space="preserve"> Conditions for Successful Collective Action, </w:t>
            </w:r>
            <w:r w:rsidR="00C67E3F">
              <w:rPr>
                <w:rFonts w:ascii="Times New Roman" w:hAnsi="Times New Roman"/>
                <w:b/>
                <w:sz w:val="28"/>
                <w:szCs w:val="28"/>
              </w:rPr>
              <w:t>State Actions to Lower Transaction Costs</w:t>
            </w:r>
            <w:r w:rsidR="00C67E3F" w:rsidRPr="00F83E5E">
              <w:rPr>
                <w:rFonts w:ascii="Times New Roman" w:hAnsi="Times New Roman"/>
              </w:rPr>
              <w:t xml:space="preserve"> </w:t>
            </w:r>
          </w:p>
          <w:p w:rsidR="00C67E3F" w:rsidRDefault="00C67E3F" w:rsidP="00C67E3F">
            <w:pPr>
              <w:pStyle w:val="BodyTextIndent2"/>
              <w:spacing w:after="0" w:line="240" w:lineRule="auto"/>
              <w:ind w:left="0"/>
              <w:rPr>
                <w:rFonts w:ascii="Times New Roman" w:hAnsi="Times New Roman"/>
              </w:rPr>
            </w:pPr>
            <w:r>
              <w:rPr>
                <w:rFonts w:ascii="Times New Roman" w:hAnsi="Times New Roman"/>
              </w:rPr>
              <w:t xml:space="preserve">The state can lower the costs of bargaining and market activity to allow rents to be saved. Dixit explores the general </w:t>
            </w:r>
            <w:r w:rsidR="0075428C">
              <w:rPr>
                <w:rFonts w:ascii="Times New Roman" w:hAnsi="Times New Roman"/>
              </w:rPr>
              <w:t>arguments</w:t>
            </w:r>
            <w:r>
              <w:rPr>
                <w:rFonts w:ascii="Times New Roman" w:hAnsi="Times New Roman"/>
              </w:rPr>
              <w:t xml:space="preserve"> and Libecap and Lueck</w:t>
            </w:r>
            <w:r w:rsidR="0075428C">
              <w:rPr>
                <w:rFonts w:ascii="Times New Roman" w:hAnsi="Times New Roman"/>
              </w:rPr>
              <w:t xml:space="preserve"> and Edwards and Ogilvie</w:t>
            </w:r>
            <w:r>
              <w:rPr>
                <w:rFonts w:ascii="Times New Roman" w:hAnsi="Times New Roman"/>
              </w:rPr>
              <w:t xml:space="preserve"> examine specific case</w:t>
            </w:r>
            <w:r w:rsidR="0075428C">
              <w:rPr>
                <w:rFonts w:ascii="Times New Roman" w:hAnsi="Times New Roman"/>
              </w:rPr>
              <w:t>s</w:t>
            </w:r>
            <w:r>
              <w:rPr>
                <w:rFonts w:ascii="Times New Roman" w:hAnsi="Times New Roman"/>
              </w:rPr>
              <w:t>.</w:t>
            </w:r>
          </w:p>
          <w:p w:rsidR="005F1D39" w:rsidRPr="00B5547D" w:rsidRDefault="005F1D39" w:rsidP="00C67E3F">
            <w:pPr>
              <w:pStyle w:val="BodyTextIndent2"/>
              <w:spacing w:after="0" w:line="240" w:lineRule="auto"/>
              <w:ind w:left="0"/>
              <w:rPr>
                <w:rFonts w:ascii="Times New Roman" w:hAnsi="Times New Roman"/>
                <w:b/>
                <w:kern w:val="0"/>
                <w:sz w:val="28"/>
                <w:szCs w:val="28"/>
              </w:rPr>
            </w:pPr>
            <w:r w:rsidRPr="00F83E5E">
              <w:rPr>
                <w:rFonts w:ascii="Times New Roman" w:hAnsi="Times New Roman"/>
                <w:b/>
                <w:kern w:val="0"/>
              </w:rPr>
              <w:t>Read in advance</w:t>
            </w:r>
          </w:p>
          <w:p w:rsidR="00B5547D" w:rsidRPr="00F83E5E" w:rsidRDefault="00B5547D" w:rsidP="00833615">
            <w:pPr>
              <w:pStyle w:val="BodyTextIndent2"/>
              <w:numPr>
                <w:ilvl w:val="0"/>
                <w:numId w:val="33"/>
              </w:numPr>
              <w:spacing w:after="0" w:line="240" w:lineRule="auto"/>
              <w:ind w:left="360"/>
              <w:rPr>
                <w:rFonts w:ascii="Times New Roman" w:hAnsi="Times New Roman"/>
              </w:rPr>
            </w:pPr>
            <w:r w:rsidRPr="00F83E5E">
              <w:rPr>
                <w:rFonts w:ascii="Times New Roman" w:hAnsi="Times New Roman"/>
              </w:rPr>
              <w:t xml:space="preserve">Avinash Dixit, 2009, “Governance Institutions and Economic Activity,” </w:t>
            </w:r>
            <w:r w:rsidRPr="006A6FDC">
              <w:rPr>
                <w:rFonts w:ascii="Times New Roman" w:hAnsi="Times New Roman"/>
                <w:i/>
              </w:rPr>
              <w:t>American Economic Review</w:t>
            </w:r>
            <w:r w:rsidRPr="00F83E5E">
              <w:rPr>
                <w:rFonts w:ascii="Times New Roman" w:hAnsi="Times New Roman"/>
              </w:rPr>
              <w:t xml:space="preserve"> 99 (1): 5-24.</w:t>
            </w:r>
          </w:p>
          <w:p w:rsidR="00B5547D" w:rsidRPr="0075428C" w:rsidRDefault="00B5547D" w:rsidP="00833615">
            <w:pPr>
              <w:pStyle w:val="ListParagraph"/>
              <w:numPr>
                <w:ilvl w:val="0"/>
                <w:numId w:val="33"/>
              </w:numPr>
              <w:autoSpaceDE w:val="0"/>
              <w:autoSpaceDN w:val="0"/>
              <w:adjustRightInd w:val="0"/>
              <w:ind w:left="360"/>
              <w:rPr>
                <w:rFonts w:ascii="Times New Roman" w:hAnsi="Times New Roman"/>
              </w:rPr>
            </w:pPr>
            <w:r w:rsidRPr="00B43CD0">
              <w:rPr>
                <w:rFonts w:ascii="Times New Roman" w:hAnsi="Times New Roman"/>
              </w:rPr>
              <w:t xml:space="preserve">Gary D. Libecap and Dean Lueck. 2011. </w:t>
            </w:r>
            <w:r w:rsidRPr="00B43CD0">
              <w:rPr>
                <w:rFonts w:ascii="Times New Roman" w:hAnsi="Times New Roman"/>
                <w:kern w:val="0"/>
              </w:rPr>
              <w:t xml:space="preserve">The Demarcation of Land and the Role of Coordinating Property Institutions. </w:t>
            </w:r>
            <w:r w:rsidRPr="00B43CD0">
              <w:rPr>
                <w:rFonts w:ascii="Times New Roman" w:hAnsi="Times New Roman"/>
                <w:i/>
                <w:kern w:val="0"/>
              </w:rPr>
              <w:t>Journal of Political Economy</w:t>
            </w:r>
            <w:r w:rsidRPr="00B43CD0">
              <w:rPr>
                <w:rFonts w:ascii="Times New Roman" w:hAnsi="Times New Roman"/>
                <w:kern w:val="0"/>
              </w:rPr>
              <w:t>, Vol. 119, No. 3 (June 2011), pp. 426-467</w:t>
            </w:r>
            <w:r w:rsidR="00833615">
              <w:rPr>
                <w:rFonts w:ascii="Times New Roman" w:hAnsi="Times New Roman"/>
                <w:kern w:val="0"/>
              </w:rPr>
              <w:t>.</w:t>
            </w:r>
          </w:p>
          <w:p w:rsidR="0075428C" w:rsidRPr="001A6E6A" w:rsidRDefault="0075428C" w:rsidP="00833615">
            <w:pPr>
              <w:pStyle w:val="ListParagraph"/>
              <w:numPr>
                <w:ilvl w:val="0"/>
                <w:numId w:val="33"/>
              </w:numPr>
              <w:autoSpaceDE w:val="0"/>
              <w:autoSpaceDN w:val="0"/>
              <w:adjustRightInd w:val="0"/>
              <w:ind w:left="360"/>
              <w:rPr>
                <w:rFonts w:ascii="Times New Roman" w:hAnsi="Times New Roman"/>
              </w:rPr>
            </w:pPr>
            <w:r>
              <w:rPr>
                <w:rFonts w:ascii="Times New Roman" w:hAnsi="Times New Roman"/>
                <w:kern w:val="0"/>
              </w:rPr>
              <w:t xml:space="preserve">Jeremy Edwards and Sheilagh Ogilvie, 2012, “What Lessons for Economic Development can We Draw from the Champaign Fairs?” </w:t>
            </w:r>
            <w:r>
              <w:rPr>
                <w:rFonts w:ascii="Times New Roman" w:hAnsi="Times New Roman"/>
                <w:i/>
                <w:kern w:val="0"/>
              </w:rPr>
              <w:t xml:space="preserve">Explorations in Economic History </w:t>
            </w:r>
            <w:r>
              <w:rPr>
                <w:rFonts w:ascii="Times New Roman" w:hAnsi="Times New Roman"/>
                <w:kern w:val="0"/>
              </w:rPr>
              <w:t>49(2): 131-48.</w:t>
            </w:r>
          </w:p>
          <w:p w:rsidR="001A6E6A" w:rsidRPr="003C3024" w:rsidRDefault="001A6E6A" w:rsidP="001A6E6A">
            <w:pPr>
              <w:pStyle w:val="ListParagraph"/>
              <w:autoSpaceDE w:val="0"/>
              <w:autoSpaceDN w:val="0"/>
              <w:adjustRightInd w:val="0"/>
              <w:ind w:left="360"/>
              <w:rPr>
                <w:rFonts w:ascii="Times New Roman" w:hAnsi="Times New Roman"/>
              </w:rPr>
            </w:pPr>
          </w:p>
          <w:p w:rsidR="004E505E" w:rsidRPr="004E505E" w:rsidRDefault="006E0DE5" w:rsidP="00CE7EBE">
            <w:pPr>
              <w:autoSpaceDE w:val="0"/>
              <w:autoSpaceDN w:val="0"/>
              <w:adjustRightInd w:val="0"/>
              <w:rPr>
                <w:rFonts w:ascii="Times New Roman" w:hAnsi="Times New Roman"/>
                <w:kern w:val="0"/>
              </w:rPr>
            </w:pPr>
            <w:r>
              <w:rPr>
                <w:rFonts w:ascii="Times New Roman" w:hAnsi="Times New Roman"/>
                <w:b/>
                <w:kern w:val="0"/>
                <w:sz w:val="28"/>
                <w:szCs w:val="28"/>
              </w:rPr>
              <w:t>2/13</w:t>
            </w:r>
            <w:r w:rsidR="00C67E3F">
              <w:rPr>
                <w:rFonts w:ascii="Times New Roman" w:hAnsi="Times New Roman"/>
                <w:b/>
                <w:kern w:val="0"/>
                <w:sz w:val="28"/>
                <w:szCs w:val="28"/>
              </w:rPr>
              <w:t xml:space="preserve"> </w:t>
            </w:r>
            <w:r w:rsidR="00CE7EBE" w:rsidRPr="00F83E5E">
              <w:rPr>
                <w:rFonts w:ascii="Times New Roman" w:hAnsi="Times New Roman"/>
                <w:b/>
                <w:kern w:val="0"/>
                <w:sz w:val="28"/>
                <w:szCs w:val="28"/>
              </w:rPr>
              <w:t xml:space="preserve">Coasian Bargaining Outcomes </w:t>
            </w:r>
            <w:r w:rsidR="008176ED">
              <w:rPr>
                <w:rFonts w:ascii="Times New Roman" w:hAnsi="Times New Roman"/>
                <w:b/>
                <w:kern w:val="0"/>
                <w:sz w:val="28"/>
                <w:szCs w:val="28"/>
              </w:rPr>
              <w:t xml:space="preserve">with Transaction Costs. </w:t>
            </w:r>
            <w:r w:rsidR="008176ED">
              <w:rPr>
                <w:rFonts w:ascii="Times New Roman" w:hAnsi="Times New Roman"/>
                <w:b/>
                <w:kern w:val="0"/>
                <w:sz w:val="28"/>
                <w:szCs w:val="28"/>
              </w:rPr>
              <w:br/>
            </w:r>
            <w:r w:rsidR="001A6E6A">
              <w:rPr>
                <w:rFonts w:ascii="Times New Roman" w:hAnsi="Times New Roman"/>
                <w:kern w:val="0"/>
              </w:rPr>
              <w:t xml:space="preserve">These </w:t>
            </w:r>
            <w:r w:rsidR="004E505E">
              <w:rPr>
                <w:rFonts w:ascii="Times New Roman" w:hAnsi="Times New Roman"/>
                <w:kern w:val="0"/>
              </w:rPr>
              <w:t>articles that discuss small group bargaining to avoid rent losses in common pool or weak</w:t>
            </w:r>
            <w:r w:rsidR="00A75524">
              <w:rPr>
                <w:rFonts w:ascii="Times New Roman" w:hAnsi="Times New Roman"/>
                <w:kern w:val="0"/>
              </w:rPr>
              <w:t xml:space="preserve"> resource</w:t>
            </w:r>
            <w:r w:rsidR="004E505E">
              <w:rPr>
                <w:rFonts w:ascii="Times New Roman" w:hAnsi="Times New Roman"/>
                <w:kern w:val="0"/>
              </w:rPr>
              <w:t xml:space="preserve"> property rights settings.</w:t>
            </w:r>
            <w:r w:rsidR="001A6E6A">
              <w:rPr>
                <w:rFonts w:ascii="Times New Roman" w:hAnsi="Times New Roman"/>
                <w:kern w:val="0"/>
              </w:rPr>
              <w:t xml:space="preserve"> The final one</w:t>
            </w:r>
            <w:r w:rsidR="00B768C1">
              <w:rPr>
                <w:rFonts w:ascii="Times New Roman" w:hAnsi="Times New Roman"/>
                <w:kern w:val="0"/>
              </w:rPr>
              <w:t>s</w:t>
            </w:r>
            <w:r w:rsidR="001A6E6A">
              <w:rPr>
                <w:rFonts w:ascii="Times New Roman" w:hAnsi="Times New Roman"/>
                <w:kern w:val="0"/>
              </w:rPr>
              <w:t xml:space="preserve"> examine what happens when group size </w:t>
            </w:r>
            <w:r w:rsidR="00B768C1">
              <w:rPr>
                <w:rFonts w:ascii="Times New Roman" w:hAnsi="Times New Roman"/>
                <w:kern w:val="0"/>
              </w:rPr>
              <w:t xml:space="preserve">and heterogeneity </w:t>
            </w:r>
            <w:r w:rsidR="001A6E6A">
              <w:rPr>
                <w:rFonts w:ascii="Times New Roman" w:hAnsi="Times New Roman"/>
                <w:kern w:val="0"/>
              </w:rPr>
              <w:t>increase.</w:t>
            </w:r>
          </w:p>
          <w:p w:rsidR="00FD7EB2" w:rsidRDefault="00FD7EB2" w:rsidP="001A6E6A">
            <w:pPr>
              <w:pStyle w:val="ListParagraph"/>
              <w:numPr>
                <w:ilvl w:val="0"/>
                <w:numId w:val="33"/>
              </w:numPr>
              <w:autoSpaceDE w:val="0"/>
              <w:autoSpaceDN w:val="0"/>
              <w:adjustRightInd w:val="0"/>
              <w:ind w:left="360"/>
              <w:rPr>
                <w:rFonts w:ascii="Times New Roman" w:hAnsi="Times New Roman"/>
                <w:b/>
                <w:kern w:val="0"/>
                <w:sz w:val="28"/>
                <w:szCs w:val="28"/>
              </w:rPr>
            </w:pPr>
            <w:r w:rsidRPr="00F83E5E">
              <w:rPr>
                <w:rFonts w:ascii="Times New Roman" w:hAnsi="Times New Roman"/>
                <w:b/>
                <w:kern w:val="0"/>
              </w:rPr>
              <w:t>Read in advance</w:t>
            </w:r>
          </w:p>
          <w:p w:rsidR="00CE7EBE" w:rsidRPr="00373FCB" w:rsidRDefault="00CE7EBE" w:rsidP="001A6E6A">
            <w:pPr>
              <w:pStyle w:val="BodyTextIndent2"/>
              <w:numPr>
                <w:ilvl w:val="0"/>
                <w:numId w:val="33"/>
              </w:numPr>
              <w:spacing w:after="0" w:line="240" w:lineRule="auto"/>
              <w:ind w:left="360"/>
              <w:rPr>
                <w:rFonts w:ascii="Times New Roman" w:hAnsi="Times New Roman"/>
                <w:b/>
                <w:kern w:val="0"/>
                <w:sz w:val="28"/>
                <w:szCs w:val="28"/>
              </w:rPr>
            </w:pPr>
            <w:r w:rsidRPr="00F83E5E">
              <w:rPr>
                <w:rFonts w:ascii="Times New Roman" w:hAnsi="Times New Roman"/>
              </w:rPr>
              <w:t xml:space="preserve">James M. Acheson and Roy Gardner, 2005, “Spatial Strategies and Territoriality in the Maine Lobster Industry,” </w:t>
            </w:r>
            <w:r w:rsidRPr="006A6FDC">
              <w:rPr>
                <w:rFonts w:ascii="Times New Roman" w:hAnsi="Times New Roman"/>
                <w:i/>
              </w:rPr>
              <w:t>Rationality and Society</w:t>
            </w:r>
            <w:r w:rsidRPr="00F83E5E">
              <w:rPr>
                <w:rFonts w:ascii="Times New Roman" w:hAnsi="Times New Roman"/>
              </w:rPr>
              <w:t xml:space="preserve"> 17(3): 309-41.</w:t>
            </w:r>
          </w:p>
          <w:p w:rsidR="00CE7EBE" w:rsidRDefault="00B768C1" w:rsidP="001A6E6A">
            <w:pPr>
              <w:pStyle w:val="ListParagraph"/>
              <w:numPr>
                <w:ilvl w:val="0"/>
                <w:numId w:val="33"/>
              </w:numPr>
              <w:ind w:left="360"/>
              <w:rPr>
                <w:rFonts w:ascii="Times New Roman" w:hAnsi="Times New Roman"/>
              </w:rPr>
            </w:pPr>
            <w:r>
              <w:rPr>
                <w:rFonts w:ascii="Times New Roman" w:hAnsi="Times New Roman"/>
              </w:rPr>
              <w:t>Robert C. Ellickson, 1986, “</w:t>
            </w:r>
            <w:r w:rsidR="00CE7EBE" w:rsidRPr="00F83E5E">
              <w:rPr>
                <w:rFonts w:ascii="Times New Roman" w:hAnsi="Times New Roman"/>
              </w:rPr>
              <w:t xml:space="preserve">Of Coase and Cattle: Dispute Resolution among Neighbors in Shasta County,” </w:t>
            </w:r>
            <w:r w:rsidR="00CE7EBE" w:rsidRPr="006A6FDC">
              <w:rPr>
                <w:rFonts w:ascii="Times New Roman" w:hAnsi="Times New Roman"/>
                <w:i/>
                <w:iCs/>
              </w:rPr>
              <w:t>Stanford Law Review</w:t>
            </w:r>
            <w:r w:rsidR="00CE7EBE" w:rsidRPr="00F83E5E">
              <w:rPr>
                <w:rFonts w:ascii="Times New Roman" w:hAnsi="Times New Roman"/>
                <w:iCs/>
              </w:rPr>
              <w:t xml:space="preserve"> </w:t>
            </w:r>
            <w:r w:rsidR="00CE7EBE" w:rsidRPr="00F83E5E">
              <w:rPr>
                <w:rFonts w:ascii="Times New Roman" w:hAnsi="Times New Roman"/>
              </w:rPr>
              <w:t xml:space="preserve">38 (3): </w:t>
            </w:r>
            <w:r w:rsidR="00CE7EBE" w:rsidRPr="00F83E5E">
              <w:rPr>
                <w:rFonts w:ascii="Times New Roman" w:hAnsi="Times New Roman"/>
                <w:b/>
              </w:rPr>
              <w:t>623-29, 671-87 only</w:t>
            </w:r>
            <w:r w:rsidR="00CE7EBE" w:rsidRPr="00F83E5E">
              <w:rPr>
                <w:rFonts w:ascii="Times New Roman" w:hAnsi="Times New Roman"/>
              </w:rPr>
              <w:t xml:space="preserve">.  </w:t>
            </w:r>
          </w:p>
          <w:p w:rsidR="001A6E6A" w:rsidRDefault="001A6E6A" w:rsidP="001A6E6A">
            <w:pPr>
              <w:pStyle w:val="ListParagraph"/>
              <w:numPr>
                <w:ilvl w:val="0"/>
                <w:numId w:val="33"/>
              </w:numPr>
              <w:ind w:left="360"/>
              <w:rPr>
                <w:rFonts w:ascii="Times New Roman" w:hAnsi="Times New Roman"/>
              </w:rPr>
            </w:pPr>
            <w:r>
              <w:rPr>
                <w:rFonts w:ascii="Times New Roman" w:hAnsi="Times New Roman"/>
              </w:rPr>
              <w:t xml:space="preserve">Arun </w:t>
            </w:r>
            <w:r w:rsidRPr="008804B9">
              <w:rPr>
                <w:rFonts w:ascii="Times New Roman" w:hAnsi="Times New Roman"/>
              </w:rPr>
              <w:t>Agrawal and Sanjeev Goyal, 2001, “Group size and Collec</w:t>
            </w:r>
            <w:r>
              <w:rPr>
                <w:rFonts w:ascii="Times New Roman" w:hAnsi="Times New Roman"/>
              </w:rPr>
              <w:t>t</w:t>
            </w:r>
            <w:r w:rsidRPr="008804B9">
              <w:rPr>
                <w:rFonts w:ascii="Times New Roman" w:hAnsi="Times New Roman"/>
              </w:rPr>
              <w:t>ive Action: Third Par</w:t>
            </w:r>
            <w:r>
              <w:rPr>
                <w:rFonts w:ascii="Times New Roman" w:hAnsi="Times New Roman"/>
              </w:rPr>
              <w:t>t</w:t>
            </w:r>
            <w:r w:rsidRPr="008804B9">
              <w:rPr>
                <w:rFonts w:ascii="Times New Roman" w:hAnsi="Times New Roman"/>
              </w:rPr>
              <w:t xml:space="preserve">y Monitoring in Common Pool Resources,” </w:t>
            </w:r>
            <w:r w:rsidRPr="008804B9">
              <w:rPr>
                <w:rFonts w:ascii="Times New Roman" w:hAnsi="Times New Roman"/>
                <w:i/>
                <w:iCs/>
              </w:rPr>
              <w:t>Comparative Political Studies</w:t>
            </w:r>
            <w:r w:rsidRPr="008804B9">
              <w:rPr>
                <w:rFonts w:ascii="Times New Roman" w:hAnsi="Times New Roman"/>
              </w:rPr>
              <w:t xml:space="preserve"> 34(1): 63-93.</w:t>
            </w:r>
          </w:p>
          <w:p w:rsidR="008176ED" w:rsidRDefault="008176ED" w:rsidP="008176ED">
            <w:pPr>
              <w:pStyle w:val="ListParagraph"/>
              <w:numPr>
                <w:ilvl w:val="0"/>
                <w:numId w:val="33"/>
              </w:numPr>
              <w:ind w:left="360"/>
              <w:rPr>
                <w:rFonts w:ascii="Times New Roman" w:hAnsi="Times New Roman"/>
              </w:rPr>
            </w:pPr>
            <w:r w:rsidRPr="003E79EF">
              <w:rPr>
                <w:rFonts w:ascii="Times New Roman" w:hAnsi="Times New Roman"/>
              </w:rPr>
              <w:t xml:space="preserve">Robert T. Deacon, Christopher Costello, and Dominic Parker. 2013. “Reforming Fisheries: Lessons from a Self-Elected Cooperative.” </w:t>
            </w:r>
            <w:r w:rsidRPr="003E79EF">
              <w:rPr>
                <w:rFonts w:ascii="Times New Roman" w:hAnsi="Times New Roman"/>
                <w:i/>
              </w:rPr>
              <w:t xml:space="preserve">Journal of Law and Economics </w:t>
            </w:r>
            <w:r w:rsidRPr="003E79EF">
              <w:rPr>
                <w:rFonts w:ascii="Times New Roman" w:hAnsi="Times New Roman"/>
              </w:rPr>
              <w:t>56(1): 83-125.</w:t>
            </w:r>
          </w:p>
          <w:p w:rsidR="00C67E3F" w:rsidRDefault="00C67E3F" w:rsidP="00C67E3F">
            <w:pPr>
              <w:pStyle w:val="FootnoteText"/>
              <w:rPr>
                <w:rFonts w:ascii="Times New Roman" w:hAnsi="Times New Roman"/>
                <w:sz w:val="24"/>
                <w:szCs w:val="24"/>
              </w:rPr>
            </w:pPr>
          </w:p>
          <w:p w:rsidR="00C67E3F" w:rsidRDefault="006E0DE5" w:rsidP="00C67E3F">
            <w:pPr>
              <w:pStyle w:val="BodyTextIndent2"/>
              <w:spacing w:after="0" w:line="240" w:lineRule="auto"/>
              <w:ind w:left="0"/>
              <w:rPr>
                <w:rFonts w:ascii="Times New Roman" w:hAnsi="Times New Roman"/>
                <w:b/>
                <w:kern w:val="0"/>
                <w:sz w:val="28"/>
                <w:szCs w:val="28"/>
              </w:rPr>
            </w:pPr>
            <w:r>
              <w:rPr>
                <w:rFonts w:ascii="Times New Roman" w:hAnsi="Times New Roman"/>
                <w:b/>
                <w:kern w:val="0"/>
                <w:sz w:val="28"/>
                <w:szCs w:val="28"/>
              </w:rPr>
              <w:t>2/15</w:t>
            </w:r>
            <w:r w:rsidR="00C67E3F" w:rsidRPr="00F83E5E">
              <w:rPr>
                <w:rFonts w:ascii="Times New Roman" w:hAnsi="Times New Roman"/>
                <w:b/>
                <w:kern w:val="0"/>
                <w:sz w:val="28"/>
                <w:szCs w:val="28"/>
              </w:rPr>
              <w:t xml:space="preserve"> Coasian Bargaining Outcomes </w:t>
            </w:r>
            <w:r w:rsidR="008176ED">
              <w:rPr>
                <w:rFonts w:ascii="Times New Roman" w:hAnsi="Times New Roman"/>
                <w:b/>
                <w:kern w:val="0"/>
                <w:sz w:val="28"/>
                <w:szCs w:val="28"/>
              </w:rPr>
              <w:t xml:space="preserve">with </w:t>
            </w:r>
            <w:r w:rsidR="00C67E3F" w:rsidRPr="00F83E5E">
              <w:rPr>
                <w:rFonts w:ascii="Times New Roman" w:hAnsi="Times New Roman"/>
                <w:b/>
                <w:kern w:val="0"/>
                <w:sz w:val="28"/>
                <w:szCs w:val="28"/>
              </w:rPr>
              <w:t>Transaction Cost</w:t>
            </w:r>
            <w:r w:rsidR="008176ED">
              <w:rPr>
                <w:rFonts w:ascii="Times New Roman" w:hAnsi="Times New Roman"/>
                <w:b/>
                <w:kern w:val="0"/>
                <w:sz w:val="28"/>
                <w:szCs w:val="28"/>
              </w:rPr>
              <w:t>s.</w:t>
            </w:r>
            <w:r w:rsidR="00C67E3F">
              <w:rPr>
                <w:rFonts w:ascii="Times New Roman" w:hAnsi="Times New Roman"/>
                <w:b/>
                <w:kern w:val="0"/>
                <w:sz w:val="28"/>
                <w:szCs w:val="28"/>
              </w:rPr>
              <w:t xml:space="preserve"> </w:t>
            </w:r>
          </w:p>
          <w:p w:rsidR="00C67E3F" w:rsidRPr="004E505E" w:rsidRDefault="00C67E3F" w:rsidP="00C67E3F">
            <w:pPr>
              <w:pStyle w:val="BodyTextIndent2"/>
              <w:spacing w:after="0" w:line="240" w:lineRule="auto"/>
              <w:ind w:left="0"/>
              <w:rPr>
                <w:rFonts w:ascii="Times New Roman" w:hAnsi="Times New Roman"/>
              </w:rPr>
            </w:pPr>
            <w:r w:rsidRPr="004E505E">
              <w:rPr>
                <w:rFonts w:ascii="Times New Roman" w:hAnsi="Times New Roman"/>
                <w:kern w:val="0"/>
              </w:rPr>
              <w:t xml:space="preserve">These readings point to sources </w:t>
            </w:r>
            <w:r>
              <w:rPr>
                <w:rFonts w:ascii="Times New Roman" w:hAnsi="Times New Roman"/>
                <w:kern w:val="0"/>
              </w:rPr>
              <w:t xml:space="preserve">and effects </w:t>
            </w:r>
            <w:r w:rsidRPr="004E505E">
              <w:rPr>
                <w:rFonts w:ascii="Times New Roman" w:hAnsi="Times New Roman"/>
                <w:kern w:val="0"/>
              </w:rPr>
              <w:t>of higher transaction costs in common pool mitigation cases.</w:t>
            </w:r>
          </w:p>
          <w:p w:rsidR="00C67E3F" w:rsidRPr="008176ED" w:rsidRDefault="00C67E3F" w:rsidP="00336828">
            <w:pPr>
              <w:pStyle w:val="ListParagraph"/>
              <w:numPr>
                <w:ilvl w:val="0"/>
                <w:numId w:val="33"/>
              </w:numPr>
              <w:ind w:left="360"/>
              <w:rPr>
                <w:rFonts w:ascii="Times New Roman" w:hAnsi="Times New Roman"/>
              </w:rPr>
            </w:pPr>
            <w:r w:rsidRPr="00F83E5E">
              <w:rPr>
                <w:rFonts w:ascii="Times New Roman" w:hAnsi="Times New Roman"/>
                <w:b/>
                <w:kern w:val="0"/>
              </w:rPr>
              <w:t>Read in advance</w:t>
            </w:r>
          </w:p>
          <w:p w:rsidR="008176ED" w:rsidRDefault="008176ED" w:rsidP="00336828">
            <w:pPr>
              <w:pStyle w:val="ListParagraph"/>
              <w:numPr>
                <w:ilvl w:val="0"/>
                <w:numId w:val="33"/>
              </w:numPr>
              <w:ind w:left="360"/>
              <w:rPr>
                <w:rFonts w:ascii="Times New Roman" w:hAnsi="Times New Roman"/>
              </w:rPr>
            </w:pPr>
            <w:r w:rsidRPr="00607EB0">
              <w:rPr>
                <w:rFonts w:ascii="Times New Roman" w:hAnsi="Times New Roman"/>
              </w:rPr>
              <w:t xml:space="preserve">Ronald N. Johnson and Gary D. Libecap, 1982, “Contracting Problems and Regulation: The Case of the Fishery” </w:t>
            </w:r>
            <w:r w:rsidRPr="00607EB0">
              <w:rPr>
                <w:rFonts w:ascii="Times New Roman" w:hAnsi="Times New Roman"/>
                <w:i/>
                <w:iCs/>
              </w:rPr>
              <w:t>American Economic Review</w:t>
            </w:r>
            <w:r w:rsidRPr="00607EB0">
              <w:rPr>
                <w:rFonts w:ascii="Times New Roman" w:hAnsi="Times New Roman"/>
              </w:rPr>
              <w:t xml:space="preserve"> 72 (5): 1005-22. </w:t>
            </w:r>
          </w:p>
          <w:p w:rsidR="00336828" w:rsidRPr="00336828" w:rsidRDefault="008176ED" w:rsidP="00336828">
            <w:pPr>
              <w:pStyle w:val="ListParagraph"/>
              <w:numPr>
                <w:ilvl w:val="0"/>
                <w:numId w:val="33"/>
              </w:numPr>
              <w:autoSpaceDE w:val="0"/>
              <w:autoSpaceDN w:val="0"/>
              <w:adjustRightInd w:val="0"/>
              <w:ind w:left="360"/>
              <w:rPr>
                <w:rFonts w:ascii="Times New Roman" w:hAnsi="Times New Roman"/>
                <w:bCs/>
                <w:kern w:val="0"/>
              </w:rPr>
            </w:pPr>
            <w:r w:rsidRPr="00336828">
              <w:rPr>
                <w:rFonts w:ascii="Times New Roman" w:hAnsi="Times New Roman"/>
              </w:rPr>
              <w:lastRenderedPageBreak/>
              <w:t xml:space="preserve">Corbett A. Grainger and Christopher J. Costello. 2014. “Capitalizing Property Rights Insecurity in Natural Resource Assets.” </w:t>
            </w:r>
            <w:r w:rsidRPr="00336828">
              <w:rPr>
                <w:rFonts w:ascii="Times New Roman" w:hAnsi="Times New Roman"/>
                <w:i/>
              </w:rPr>
              <w:t>Journal of Environmental Economics and Management</w:t>
            </w:r>
            <w:r w:rsidRPr="00336828">
              <w:rPr>
                <w:rFonts w:ascii="Times New Roman" w:hAnsi="Times New Roman"/>
              </w:rPr>
              <w:t xml:space="preserve"> 67: 224-40.</w:t>
            </w:r>
          </w:p>
          <w:p w:rsidR="00336828" w:rsidRPr="00336828" w:rsidRDefault="00336828" w:rsidP="00336828">
            <w:pPr>
              <w:pStyle w:val="ListParagraph"/>
              <w:numPr>
                <w:ilvl w:val="0"/>
                <w:numId w:val="33"/>
              </w:numPr>
              <w:autoSpaceDE w:val="0"/>
              <w:autoSpaceDN w:val="0"/>
              <w:adjustRightInd w:val="0"/>
              <w:ind w:left="360"/>
              <w:rPr>
                <w:rFonts w:ascii="Times New Roman" w:hAnsi="Times New Roman"/>
                <w:bCs/>
                <w:kern w:val="0"/>
              </w:rPr>
            </w:pPr>
            <w:r w:rsidRPr="00336828">
              <w:rPr>
                <w:rFonts w:ascii="Times New Roman" w:hAnsi="Times New Roman"/>
                <w:kern w:val="0"/>
              </w:rPr>
              <w:t>Scott Barrett</w:t>
            </w:r>
            <w:r w:rsidRPr="00336828">
              <w:rPr>
                <w:rFonts w:ascii="Times New Roman" w:hAnsi="Times New Roman"/>
                <w:kern w:val="0"/>
              </w:rPr>
              <w:t xml:space="preserve">. 2016. </w:t>
            </w:r>
            <w:r w:rsidRPr="00336828">
              <w:rPr>
                <w:rFonts w:ascii="Times New Roman" w:hAnsi="Times New Roman"/>
                <w:bCs/>
                <w:kern w:val="0"/>
              </w:rPr>
              <w:t>Property Rights vs. Cooperative Agreements on the</w:t>
            </w:r>
          </w:p>
          <w:p w:rsidR="00336828" w:rsidRPr="00336828" w:rsidRDefault="00336828" w:rsidP="00336828">
            <w:pPr>
              <w:autoSpaceDE w:val="0"/>
              <w:autoSpaceDN w:val="0"/>
              <w:adjustRightInd w:val="0"/>
              <w:ind w:left="360" w:hanging="360"/>
              <w:rPr>
                <w:rFonts w:ascii="Times New Roman" w:hAnsi="Times New Roman"/>
                <w:bCs/>
                <w:kern w:val="0"/>
              </w:rPr>
            </w:pPr>
            <w:r>
              <w:rPr>
                <w:rFonts w:ascii="Times New Roman" w:hAnsi="Times New Roman"/>
                <w:bCs/>
                <w:kern w:val="0"/>
              </w:rPr>
              <w:t xml:space="preserve">      </w:t>
            </w:r>
            <w:r w:rsidRPr="00336828">
              <w:rPr>
                <w:rFonts w:ascii="Times New Roman" w:hAnsi="Times New Roman"/>
                <w:bCs/>
                <w:kern w:val="0"/>
              </w:rPr>
              <w:t>Global Ocean Commons</w:t>
            </w:r>
            <w:r>
              <w:rPr>
                <w:rFonts w:ascii="Times New Roman" w:hAnsi="Times New Roman"/>
                <w:bCs/>
                <w:kern w:val="0"/>
              </w:rPr>
              <w:t>. Manuscript.</w:t>
            </w:r>
          </w:p>
          <w:p w:rsidR="00336828" w:rsidRPr="00336828" w:rsidRDefault="00336828" w:rsidP="00336828">
            <w:pPr>
              <w:pStyle w:val="ListParagraph"/>
              <w:autoSpaceDE w:val="0"/>
              <w:autoSpaceDN w:val="0"/>
              <w:adjustRightInd w:val="0"/>
              <w:ind w:left="360"/>
              <w:rPr>
                <w:rFonts w:ascii="Times New Roman" w:hAnsi="Times New Roman"/>
                <w:b/>
                <w:kern w:val="0"/>
                <w:sz w:val="28"/>
                <w:szCs w:val="28"/>
              </w:rPr>
            </w:pPr>
          </w:p>
          <w:p w:rsidR="006E0DE5" w:rsidRPr="00336828" w:rsidRDefault="006E0DE5" w:rsidP="00336828">
            <w:pPr>
              <w:autoSpaceDE w:val="0"/>
              <w:autoSpaceDN w:val="0"/>
              <w:adjustRightInd w:val="0"/>
              <w:rPr>
                <w:rFonts w:ascii="Times New Roman" w:hAnsi="Times New Roman"/>
                <w:b/>
                <w:kern w:val="0"/>
                <w:sz w:val="28"/>
                <w:szCs w:val="28"/>
              </w:rPr>
            </w:pPr>
            <w:r w:rsidRPr="00336828">
              <w:rPr>
                <w:rFonts w:ascii="Times New Roman" w:hAnsi="Times New Roman"/>
                <w:b/>
                <w:kern w:val="0"/>
                <w:sz w:val="28"/>
                <w:szCs w:val="28"/>
              </w:rPr>
              <w:t>2/20 University Holiday</w:t>
            </w:r>
          </w:p>
          <w:p w:rsidR="006E0DE5" w:rsidRPr="006E0DE5" w:rsidRDefault="006E0DE5" w:rsidP="006E0DE5">
            <w:pPr>
              <w:autoSpaceDE w:val="0"/>
              <w:autoSpaceDN w:val="0"/>
              <w:adjustRightInd w:val="0"/>
              <w:rPr>
                <w:rFonts w:ascii="Times New Roman" w:hAnsi="Times New Roman"/>
                <w:b/>
                <w:kern w:val="0"/>
                <w:sz w:val="28"/>
                <w:szCs w:val="28"/>
              </w:rPr>
            </w:pPr>
          </w:p>
          <w:p w:rsidR="00336828" w:rsidRDefault="00F833D6" w:rsidP="001A6E6A">
            <w:pPr>
              <w:rPr>
                <w:rFonts w:ascii="Times New Roman" w:hAnsi="Times New Roman"/>
                <w:b/>
                <w:kern w:val="0"/>
                <w:sz w:val="28"/>
                <w:szCs w:val="28"/>
              </w:rPr>
            </w:pPr>
            <w:r w:rsidRPr="001A6E6A">
              <w:rPr>
                <w:rFonts w:ascii="Times New Roman" w:hAnsi="Times New Roman"/>
                <w:b/>
                <w:kern w:val="0"/>
                <w:sz w:val="28"/>
                <w:szCs w:val="28"/>
              </w:rPr>
              <w:t>2/</w:t>
            </w:r>
            <w:r w:rsidR="006E0DE5">
              <w:rPr>
                <w:rFonts w:ascii="Times New Roman" w:hAnsi="Times New Roman"/>
                <w:b/>
                <w:kern w:val="0"/>
                <w:sz w:val="28"/>
                <w:szCs w:val="28"/>
              </w:rPr>
              <w:t>22</w:t>
            </w:r>
            <w:r w:rsidR="00B53789" w:rsidRPr="001A6E6A">
              <w:rPr>
                <w:rFonts w:ascii="Times New Roman" w:hAnsi="Times New Roman"/>
                <w:b/>
                <w:kern w:val="0"/>
                <w:sz w:val="28"/>
                <w:szCs w:val="28"/>
              </w:rPr>
              <w:t xml:space="preserve"> </w:t>
            </w:r>
            <w:r w:rsidR="00DB08FF">
              <w:rPr>
                <w:rFonts w:ascii="Times New Roman" w:hAnsi="Times New Roman"/>
                <w:b/>
                <w:kern w:val="0"/>
                <w:sz w:val="28"/>
                <w:szCs w:val="28"/>
              </w:rPr>
              <w:t xml:space="preserve">Class </w:t>
            </w:r>
            <w:r w:rsidR="00336828">
              <w:rPr>
                <w:rFonts w:ascii="Times New Roman" w:hAnsi="Times New Roman"/>
                <w:b/>
                <w:kern w:val="0"/>
                <w:sz w:val="28"/>
                <w:szCs w:val="28"/>
              </w:rPr>
              <w:t>Coasean Bargaining Outcomes with Transaction Costs.</w:t>
            </w:r>
          </w:p>
          <w:p w:rsidR="00336828" w:rsidRPr="008176ED" w:rsidRDefault="00DB08FF" w:rsidP="00336828">
            <w:pPr>
              <w:pStyle w:val="ListParagraph"/>
              <w:numPr>
                <w:ilvl w:val="0"/>
                <w:numId w:val="33"/>
              </w:numPr>
              <w:autoSpaceDE w:val="0"/>
              <w:autoSpaceDN w:val="0"/>
              <w:adjustRightInd w:val="0"/>
              <w:ind w:left="360"/>
              <w:rPr>
                <w:rFonts w:ascii="Times New Roman" w:hAnsi="Times New Roman"/>
                <w:color w:val="555555"/>
                <w:kern w:val="0"/>
              </w:rPr>
            </w:pPr>
            <w:r>
              <w:rPr>
                <w:rFonts w:ascii="Times New Roman" w:hAnsi="Times New Roman"/>
                <w:b/>
                <w:kern w:val="0"/>
                <w:sz w:val="28"/>
                <w:szCs w:val="28"/>
              </w:rPr>
              <w:t xml:space="preserve"> </w:t>
            </w:r>
            <w:r w:rsidR="00336828" w:rsidRPr="008176ED">
              <w:rPr>
                <w:rFonts w:ascii="Times New Roman" w:hAnsi="Times New Roman"/>
                <w:color w:val="242424"/>
                <w:kern w:val="0"/>
              </w:rPr>
              <w:t xml:space="preserve">Dan </w:t>
            </w:r>
            <w:proofErr w:type="spellStart"/>
            <w:r w:rsidR="00336828" w:rsidRPr="008176ED">
              <w:rPr>
                <w:rFonts w:ascii="Times New Roman" w:hAnsi="Times New Roman"/>
                <w:color w:val="242424"/>
                <w:kern w:val="0"/>
              </w:rPr>
              <w:t>Ovando</w:t>
            </w:r>
            <w:proofErr w:type="spellEnd"/>
            <w:r w:rsidR="00336828" w:rsidRPr="008176ED">
              <w:rPr>
                <w:rFonts w:ascii="Times New Roman" w:hAnsi="Times New Roman"/>
                <w:color w:val="242424"/>
                <w:kern w:val="0"/>
              </w:rPr>
              <w:t>, Gary Libecap, Lennon Thomas, Kat Millage, 2016. “</w:t>
            </w:r>
            <w:r w:rsidR="00336828" w:rsidRPr="008176ED">
              <w:rPr>
                <w:rFonts w:ascii="Times New Roman" w:hAnsi="Times New Roman"/>
                <w:color w:val="515151"/>
                <w:kern w:val="0"/>
              </w:rPr>
              <w:t xml:space="preserve">A Bargain for Tuna: </w:t>
            </w:r>
            <w:r w:rsidR="00336828" w:rsidRPr="008176ED">
              <w:rPr>
                <w:rFonts w:ascii="Times New Roman" w:hAnsi="Times New Roman"/>
                <w:color w:val="555555"/>
                <w:kern w:val="0"/>
              </w:rPr>
              <w:t>Coasean Solutions to Bigeye Overfishing</w:t>
            </w:r>
            <w:r w:rsidR="00336828">
              <w:rPr>
                <w:rFonts w:ascii="Times New Roman" w:hAnsi="Times New Roman"/>
                <w:color w:val="555555"/>
                <w:kern w:val="0"/>
              </w:rPr>
              <w:t>,” working paper, UCSB.</w:t>
            </w:r>
          </w:p>
          <w:p w:rsidR="00DB08FF" w:rsidRDefault="00DB08FF" w:rsidP="001A6E6A">
            <w:pPr>
              <w:rPr>
                <w:rFonts w:ascii="Times New Roman" w:hAnsi="Times New Roman"/>
                <w:b/>
                <w:kern w:val="0"/>
                <w:sz w:val="28"/>
                <w:szCs w:val="28"/>
              </w:rPr>
            </w:pPr>
          </w:p>
          <w:p w:rsidR="00B53789" w:rsidRPr="001A6E6A" w:rsidRDefault="00DB08FF" w:rsidP="001A6E6A">
            <w:pPr>
              <w:rPr>
                <w:rFonts w:ascii="Times New Roman" w:hAnsi="Times New Roman"/>
              </w:rPr>
            </w:pPr>
            <w:r>
              <w:rPr>
                <w:rFonts w:ascii="Times New Roman" w:hAnsi="Times New Roman"/>
                <w:b/>
                <w:sz w:val="28"/>
                <w:szCs w:val="28"/>
              </w:rPr>
              <w:t xml:space="preserve">2/27 </w:t>
            </w:r>
            <w:r w:rsidR="008176ED">
              <w:rPr>
                <w:rFonts w:ascii="Times New Roman" w:hAnsi="Times New Roman"/>
                <w:b/>
                <w:sz w:val="28"/>
                <w:szCs w:val="28"/>
              </w:rPr>
              <w:t xml:space="preserve">Coasean Bargaining Outcomes with </w:t>
            </w:r>
            <w:r w:rsidR="00B53789" w:rsidRPr="001A6E6A">
              <w:rPr>
                <w:rFonts w:ascii="Times New Roman" w:hAnsi="Times New Roman"/>
                <w:b/>
                <w:sz w:val="28"/>
                <w:szCs w:val="28"/>
              </w:rPr>
              <w:t>Transaction Cost</w:t>
            </w:r>
            <w:r w:rsidR="008176ED">
              <w:rPr>
                <w:rFonts w:ascii="Times New Roman" w:hAnsi="Times New Roman"/>
                <w:b/>
                <w:sz w:val="28"/>
                <w:szCs w:val="28"/>
              </w:rPr>
              <w:t>s.</w:t>
            </w:r>
          </w:p>
          <w:p w:rsidR="00CA461A" w:rsidRPr="00CA461A" w:rsidRDefault="00CA461A" w:rsidP="00B53789">
            <w:pPr>
              <w:pStyle w:val="ListParagraph"/>
              <w:ind w:left="0"/>
              <w:rPr>
                <w:rFonts w:ascii="Times New Roman" w:hAnsi="Times New Roman"/>
              </w:rPr>
            </w:pPr>
            <w:r>
              <w:rPr>
                <w:rFonts w:ascii="Times New Roman" w:hAnsi="Times New Roman"/>
              </w:rPr>
              <w:t>These papers continue to explore the sources of high transaction costs in mitigating open access problems in fisheries, along with the benefits of agreement.</w:t>
            </w:r>
          </w:p>
          <w:p w:rsidR="00303D52" w:rsidRDefault="00303D52" w:rsidP="006E0DE5">
            <w:pPr>
              <w:pStyle w:val="ListParagraph"/>
              <w:numPr>
                <w:ilvl w:val="0"/>
                <w:numId w:val="33"/>
              </w:numPr>
              <w:ind w:left="360"/>
              <w:rPr>
                <w:rFonts w:ascii="Times New Roman" w:hAnsi="Times New Roman"/>
              </w:rPr>
            </w:pPr>
            <w:r w:rsidRPr="00F83E5E">
              <w:rPr>
                <w:rFonts w:ascii="Times New Roman" w:hAnsi="Times New Roman"/>
                <w:b/>
                <w:kern w:val="0"/>
              </w:rPr>
              <w:t>Read in advance</w:t>
            </w:r>
            <w:r w:rsidRPr="00607EB0">
              <w:rPr>
                <w:rFonts w:ascii="Times New Roman" w:hAnsi="Times New Roman"/>
              </w:rPr>
              <w:t xml:space="preserve"> </w:t>
            </w:r>
          </w:p>
          <w:p w:rsidR="008176ED" w:rsidRDefault="008176ED" w:rsidP="008176ED">
            <w:pPr>
              <w:pStyle w:val="ListParagraph"/>
              <w:numPr>
                <w:ilvl w:val="0"/>
                <w:numId w:val="33"/>
              </w:numPr>
              <w:ind w:left="360"/>
              <w:rPr>
                <w:rFonts w:ascii="Times New Roman" w:hAnsi="Times New Roman"/>
              </w:rPr>
            </w:pPr>
            <w:r>
              <w:rPr>
                <w:rFonts w:ascii="Times New Roman" w:hAnsi="Times New Roman"/>
              </w:rPr>
              <w:t xml:space="preserve">R. Quentin </w:t>
            </w:r>
            <w:r w:rsidRPr="00411B18">
              <w:rPr>
                <w:rFonts w:ascii="Times New Roman" w:hAnsi="Times New Roman"/>
              </w:rPr>
              <w:t>Grafton, Dale Squires, and Kevin Fox</w:t>
            </w:r>
            <w:r>
              <w:rPr>
                <w:rFonts w:ascii="Times New Roman" w:hAnsi="Times New Roman"/>
              </w:rPr>
              <w:t>, 2000,</w:t>
            </w:r>
            <w:r w:rsidRPr="00411B18">
              <w:rPr>
                <w:rFonts w:ascii="Times New Roman" w:hAnsi="Times New Roman"/>
              </w:rPr>
              <w:t xml:space="preserve"> </w:t>
            </w:r>
            <w:r>
              <w:rPr>
                <w:rFonts w:ascii="Times New Roman" w:hAnsi="Times New Roman"/>
              </w:rPr>
              <w:t>“</w:t>
            </w:r>
            <w:r w:rsidRPr="00411B18">
              <w:rPr>
                <w:rFonts w:ascii="Times New Roman" w:hAnsi="Times New Roman"/>
              </w:rPr>
              <w:t xml:space="preserve">Private Property and Economic Efficiency: A </w:t>
            </w:r>
            <w:r>
              <w:rPr>
                <w:rFonts w:ascii="Times New Roman" w:hAnsi="Times New Roman"/>
              </w:rPr>
              <w:t xml:space="preserve">Study of a Common-Pool Resource,” </w:t>
            </w:r>
            <w:r>
              <w:rPr>
                <w:rFonts w:ascii="Times New Roman" w:hAnsi="Times New Roman"/>
                <w:i/>
              </w:rPr>
              <w:t xml:space="preserve">Journal of Law </w:t>
            </w:r>
            <w:r w:rsidRPr="00411B18">
              <w:rPr>
                <w:rFonts w:ascii="Times New Roman" w:hAnsi="Times New Roman"/>
                <w:i/>
              </w:rPr>
              <w:t>and</w:t>
            </w:r>
            <w:r>
              <w:rPr>
                <w:rFonts w:ascii="Times New Roman" w:hAnsi="Times New Roman"/>
                <w:i/>
              </w:rPr>
              <w:t xml:space="preserve"> </w:t>
            </w:r>
            <w:r w:rsidRPr="00411B18">
              <w:rPr>
                <w:rFonts w:ascii="Times New Roman" w:hAnsi="Times New Roman"/>
                <w:i/>
              </w:rPr>
              <w:t>Economics</w:t>
            </w:r>
            <w:r w:rsidRPr="00411B18">
              <w:rPr>
                <w:rFonts w:ascii="Times New Roman" w:hAnsi="Times New Roman"/>
              </w:rPr>
              <w:t>. 43(2): 679-713</w:t>
            </w:r>
            <w:r>
              <w:rPr>
                <w:rFonts w:ascii="Times New Roman" w:hAnsi="Times New Roman"/>
              </w:rPr>
              <w:t xml:space="preserve">, </w:t>
            </w:r>
            <w:r w:rsidRPr="00B275CE">
              <w:rPr>
                <w:rFonts w:ascii="Times New Roman" w:hAnsi="Times New Roman"/>
                <w:b/>
              </w:rPr>
              <w:t>679-690 only</w:t>
            </w:r>
            <w:r>
              <w:rPr>
                <w:rFonts w:ascii="Times New Roman" w:hAnsi="Times New Roman"/>
              </w:rPr>
              <w:t>.</w:t>
            </w:r>
          </w:p>
          <w:p w:rsidR="008176ED" w:rsidRPr="006A74FA" w:rsidRDefault="008176ED" w:rsidP="008176ED">
            <w:pPr>
              <w:pStyle w:val="ListParagraph"/>
              <w:numPr>
                <w:ilvl w:val="0"/>
                <w:numId w:val="33"/>
              </w:numPr>
              <w:autoSpaceDE w:val="0"/>
              <w:autoSpaceDN w:val="0"/>
              <w:adjustRightInd w:val="0"/>
              <w:ind w:left="360"/>
              <w:rPr>
                <w:rFonts w:ascii="Times New Roman" w:hAnsi="Times New Roman"/>
                <w:b/>
                <w:sz w:val="28"/>
                <w:szCs w:val="28"/>
              </w:rPr>
            </w:pPr>
            <w:r w:rsidRPr="006A74FA">
              <w:rPr>
                <w:rFonts w:ascii="Times New Roman" w:hAnsi="Times New Roman"/>
              </w:rPr>
              <w:t xml:space="preserve">Christopher Costello, Steven Gaines, and John Lynham, 2008, “Can Catch Shares Prevent Fisheries Collapse?” </w:t>
            </w:r>
            <w:r w:rsidRPr="006A74FA">
              <w:rPr>
                <w:rFonts w:ascii="Times New Roman" w:hAnsi="Times New Roman"/>
                <w:i/>
              </w:rPr>
              <w:t>Science</w:t>
            </w:r>
            <w:r w:rsidRPr="006A74FA">
              <w:rPr>
                <w:rFonts w:ascii="Times New Roman" w:hAnsi="Times New Roman"/>
              </w:rPr>
              <w:t xml:space="preserve"> 321, September 19: 1677-78. </w:t>
            </w:r>
          </w:p>
          <w:p w:rsidR="008176ED" w:rsidRDefault="008176ED" w:rsidP="008176ED">
            <w:pPr>
              <w:pStyle w:val="ListParagraph"/>
              <w:numPr>
                <w:ilvl w:val="0"/>
                <w:numId w:val="33"/>
              </w:numPr>
              <w:ind w:left="360"/>
              <w:rPr>
                <w:rFonts w:ascii="Times New Roman" w:hAnsi="Times New Roman"/>
              </w:rPr>
            </w:pPr>
            <w:r w:rsidRPr="007F5480">
              <w:rPr>
                <w:rFonts w:ascii="Times New Roman" w:hAnsi="Times New Roman"/>
              </w:rPr>
              <w:t>Stephanie F. McWhinnie. 2009. “The Tragedy of the Commons in International Fisheries: An Empirical Examination</w:t>
            </w:r>
            <w:proofErr w:type="gramStart"/>
            <w:r w:rsidRPr="007F5480">
              <w:rPr>
                <w:rFonts w:ascii="Times New Roman" w:hAnsi="Times New Roman"/>
              </w:rPr>
              <w:t>,</w:t>
            </w:r>
            <w:r>
              <w:rPr>
                <w:rFonts w:ascii="Times New Roman" w:hAnsi="Times New Roman"/>
              </w:rPr>
              <w:t>“</w:t>
            </w:r>
            <w:proofErr w:type="gramEnd"/>
            <w:r>
              <w:rPr>
                <w:rFonts w:ascii="Times New Roman" w:hAnsi="Times New Roman"/>
              </w:rPr>
              <w:t xml:space="preserve"> </w:t>
            </w:r>
            <w:r>
              <w:rPr>
                <w:rFonts w:ascii="Times New Roman" w:hAnsi="Times New Roman"/>
                <w:i/>
              </w:rPr>
              <w:t xml:space="preserve">Journal of Environmental Economics and </w:t>
            </w:r>
            <w:r w:rsidRPr="007F5480">
              <w:rPr>
                <w:rFonts w:ascii="Times New Roman" w:hAnsi="Times New Roman"/>
                <w:i/>
              </w:rPr>
              <w:t>Management</w:t>
            </w:r>
            <w:r w:rsidRPr="007F5480">
              <w:rPr>
                <w:rFonts w:ascii="Times New Roman" w:hAnsi="Times New Roman"/>
              </w:rPr>
              <w:t xml:space="preserve"> </w:t>
            </w:r>
            <w:r>
              <w:rPr>
                <w:rFonts w:ascii="Times New Roman" w:hAnsi="Times New Roman"/>
              </w:rPr>
              <w:t xml:space="preserve">57 </w:t>
            </w:r>
            <w:r w:rsidRPr="007F5480">
              <w:rPr>
                <w:rFonts w:ascii="Times New Roman" w:hAnsi="Times New Roman"/>
              </w:rPr>
              <w:t>321–333</w:t>
            </w:r>
            <w:r>
              <w:rPr>
                <w:rFonts w:ascii="Times New Roman" w:hAnsi="Times New Roman"/>
              </w:rPr>
              <w:t>.</w:t>
            </w:r>
          </w:p>
          <w:p w:rsidR="008176ED" w:rsidRDefault="008176ED" w:rsidP="008176ED">
            <w:pPr>
              <w:pStyle w:val="ListParagraph"/>
              <w:numPr>
                <w:ilvl w:val="0"/>
                <w:numId w:val="33"/>
              </w:numPr>
              <w:ind w:left="360"/>
              <w:rPr>
                <w:rFonts w:ascii="Times New Roman" w:hAnsi="Times New Roman"/>
              </w:rPr>
            </w:pPr>
            <w:r>
              <w:rPr>
                <w:rFonts w:ascii="Times New Roman" w:hAnsi="Times New Roman"/>
              </w:rPr>
              <w:t xml:space="preserve">Frances R. Homans and James E. Wilen. “Markets and Rent Dissipation in Regulated Open Access Fisheries,” </w:t>
            </w:r>
            <w:r>
              <w:rPr>
                <w:rFonts w:ascii="Times New Roman" w:hAnsi="Times New Roman"/>
                <w:i/>
              </w:rPr>
              <w:t xml:space="preserve">Journal of Environmental Economics and Management </w:t>
            </w:r>
            <w:r>
              <w:rPr>
                <w:rFonts w:ascii="Times New Roman" w:hAnsi="Times New Roman"/>
              </w:rPr>
              <w:t>49(2): 381-404.</w:t>
            </w:r>
          </w:p>
          <w:p w:rsidR="006E0DE5" w:rsidRDefault="006E0DE5" w:rsidP="006E0DE5">
            <w:pPr>
              <w:autoSpaceDE w:val="0"/>
              <w:autoSpaceDN w:val="0"/>
              <w:adjustRightInd w:val="0"/>
              <w:rPr>
                <w:rFonts w:ascii="Times New Roman" w:hAnsi="Times New Roman"/>
                <w:kern w:val="0"/>
              </w:rPr>
            </w:pPr>
          </w:p>
          <w:p w:rsidR="00336828" w:rsidRDefault="00336828" w:rsidP="00E622A1">
            <w:pPr>
              <w:autoSpaceDE w:val="0"/>
              <w:autoSpaceDN w:val="0"/>
              <w:adjustRightInd w:val="0"/>
              <w:rPr>
                <w:rFonts w:ascii="Times New Roman" w:hAnsi="Times New Roman"/>
                <w:b/>
                <w:kern w:val="0"/>
                <w:sz w:val="28"/>
                <w:szCs w:val="28"/>
              </w:rPr>
            </w:pPr>
            <w:r>
              <w:rPr>
                <w:rFonts w:ascii="Times New Roman" w:hAnsi="Times New Roman"/>
                <w:b/>
                <w:kern w:val="0"/>
                <w:sz w:val="28"/>
                <w:szCs w:val="28"/>
              </w:rPr>
              <w:t>3</w:t>
            </w:r>
            <w:r w:rsidR="00E622A1" w:rsidRPr="00F83E5E">
              <w:rPr>
                <w:rFonts w:ascii="Times New Roman" w:hAnsi="Times New Roman"/>
                <w:b/>
                <w:kern w:val="0"/>
                <w:sz w:val="28"/>
                <w:szCs w:val="28"/>
              </w:rPr>
              <w:t>/</w:t>
            </w:r>
            <w:r>
              <w:rPr>
                <w:rFonts w:ascii="Times New Roman" w:hAnsi="Times New Roman"/>
                <w:b/>
                <w:kern w:val="0"/>
                <w:sz w:val="28"/>
                <w:szCs w:val="28"/>
              </w:rPr>
              <w:t>1</w:t>
            </w:r>
            <w:r w:rsidR="00DB08FF">
              <w:rPr>
                <w:rFonts w:ascii="Times New Roman" w:hAnsi="Times New Roman"/>
                <w:b/>
                <w:kern w:val="0"/>
                <w:sz w:val="28"/>
                <w:szCs w:val="28"/>
              </w:rPr>
              <w:t>:</w:t>
            </w:r>
            <w:r w:rsidR="00E622A1" w:rsidRPr="00F83E5E">
              <w:rPr>
                <w:rFonts w:ascii="Times New Roman" w:hAnsi="Times New Roman"/>
                <w:b/>
                <w:kern w:val="0"/>
                <w:sz w:val="28"/>
                <w:szCs w:val="28"/>
              </w:rPr>
              <w:t xml:space="preserve"> Coasean Bargaining Outcomes </w:t>
            </w:r>
            <w:r w:rsidR="008176ED">
              <w:rPr>
                <w:rFonts w:ascii="Times New Roman" w:hAnsi="Times New Roman"/>
                <w:b/>
                <w:kern w:val="0"/>
                <w:sz w:val="28"/>
                <w:szCs w:val="28"/>
              </w:rPr>
              <w:t xml:space="preserve">with </w:t>
            </w:r>
            <w:r w:rsidR="00E622A1" w:rsidRPr="00F83E5E">
              <w:rPr>
                <w:rFonts w:ascii="Times New Roman" w:hAnsi="Times New Roman"/>
                <w:b/>
                <w:kern w:val="0"/>
                <w:sz w:val="28"/>
                <w:szCs w:val="28"/>
              </w:rPr>
              <w:t>Transaction Cost</w:t>
            </w:r>
            <w:r w:rsidR="008176ED">
              <w:rPr>
                <w:rFonts w:ascii="Times New Roman" w:hAnsi="Times New Roman"/>
                <w:b/>
                <w:kern w:val="0"/>
                <w:sz w:val="28"/>
                <w:szCs w:val="28"/>
              </w:rPr>
              <w:t>s.</w:t>
            </w:r>
            <w:r w:rsidR="00A278D4">
              <w:rPr>
                <w:rFonts w:ascii="Times New Roman" w:hAnsi="Times New Roman"/>
                <w:b/>
                <w:kern w:val="0"/>
                <w:sz w:val="28"/>
                <w:szCs w:val="28"/>
              </w:rPr>
              <w:t xml:space="preserve"> </w:t>
            </w:r>
          </w:p>
          <w:p w:rsidR="00E622A1" w:rsidRPr="00E622A1" w:rsidRDefault="008176ED" w:rsidP="00E622A1">
            <w:pPr>
              <w:autoSpaceDE w:val="0"/>
              <w:autoSpaceDN w:val="0"/>
              <w:adjustRightInd w:val="0"/>
              <w:rPr>
                <w:rFonts w:ascii="Times New Roman" w:hAnsi="Times New Roman"/>
                <w:kern w:val="0"/>
              </w:rPr>
            </w:pPr>
            <w:r>
              <w:rPr>
                <w:rFonts w:ascii="Times New Roman" w:hAnsi="Times New Roman"/>
                <w:kern w:val="0"/>
              </w:rPr>
              <w:t>Fur</w:t>
            </w:r>
            <w:r w:rsidR="00E622A1">
              <w:rPr>
                <w:rFonts w:ascii="Times New Roman" w:hAnsi="Times New Roman"/>
                <w:kern w:val="0"/>
              </w:rPr>
              <w:t>ther analyses</w:t>
            </w:r>
            <w:r w:rsidR="00B768C1">
              <w:rPr>
                <w:rFonts w:ascii="Times New Roman" w:hAnsi="Times New Roman"/>
                <w:kern w:val="0"/>
              </w:rPr>
              <w:t xml:space="preserve"> of transaction costs limiting CPR management</w:t>
            </w:r>
            <w:r>
              <w:rPr>
                <w:rFonts w:ascii="Times New Roman" w:hAnsi="Times New Roman"/>
                <w:kern w:val="0"/>
              </w:rPr>
              <w:t>.</w:t>
            </w:r>
          </w:p>
          <w:p w:rsidR="00A34038" w:rsidRDefault="00A34038" w:rsidP="006E0DE5">
            <w:pPr>
              <w:pStyle w:val="ListParagraph"/>
              <w:numPr>
                <w:ilvl w:val="0"/>
                <w:numId w:val="33"/>
              </w:numPr>
              <w:ind w:left="360"/>
              <w:rPr>
                <w:rFonts w:ascii="Times New Roman" w:hAnsi="Times New Roman"/>
              </w:rPr>
            </w:pPr>
            <w:r w:rsidRPr="00F83E5E">
              <w:rPr>
                <w:rFonts w:ascii="Times New Roman" w:hAnsi="Times New Roman"/>
                <w:b/>
                <w:kern w:val="0"/>
              </w:rPr>
              <w:t>Read in advance</w:t>
            </w:r>
            <w:r w:rsidRPr="00607EB0">
              <w:rPr>
                <w:rFonts w:ascii="Times New Roman" w:hAnsi="Times New Roman"/>
              </w:rPr>
              <w:t xml:space="preserve"> </w:t>
            </w:r>
          </w:p>
          <w:p w:rsidR="008176ED" w:rsidRDefault="008176ED" w:rsidP="008176ED">
            <w:pPr>
              <w:pStyle w:val="ListParagraph"/>
              <w:numPr>
                <w:ilvl w:val="0"/>
                <w:numId w:val="33"/>
              </w:numPr>
              <w:ind w:left="360"/>
              <w:rPr>
                <w:rFonts w:ascii="Times New Roman" w:hAnsi="Times New Roman"/>
              </w:rPr>
            </w:pPr>
            <w:r w:rsidRPr="00F83E5E">
              <w:rPr>
                <w:rFonts w:ascii="Times New Roman" w:hAnsi="Times New Roman"/>
              </w:rPr>
              <w:t xml:space="preserve">Steven N. Wiggins and Gary D. Libecap, 1985, “Oil Field Unitization: Contractual Failure in the Presence of Imperfect Information,” </w:t>
            </w:r>
            <w:r w:rsidRPr="00A570B3">
              <w:rPr>
                <w:rFonts w:ascii="Times New Roman" w:hAnsi="Times New Roman"/>
                <w:i/>
                <w:iCs/>
              </w:rPr>
              <w:t>American Economic Review</w:t>
            </w:r>
            <w:r w:rsidRPr="00F83E5E">
              <w:rPr>
                <w:rFonts w:ascii="Times New Roman" w:hAnsi="Times New Roman"/>
                <w:iCs/>
              </w:rPr>
              <w:t xml:space="preserve"> </w:t>
            </w:r>
            <w:r w:rsidRPr="00F83E5E">
              <w:rPr>
                <w:rFonts w:ascii="Times New Roman" w:hAnsi="Times New Roman"/>
              </w:rPr>
              <w:t>75(3): 368-85.</w:t>
            </w:r>
          </w:p>
          <w:p w:rsidR="008176ED" w:rsidRPr="003C3024" w:rsidRDefault="008176ED" w:rsidP="008176ED">
            <w:pPr>
              <w:pStyle w:val="ListParagraph"/>
              <w:numPr>
                <w:ilvl w:val="0"/>
                <w:numId w:val="33"/>
              </w:numPr>
              <w:autoSpaceDE w:val="0"/>
              <w:autoSpaceDN w:val="0"/>
              <w:adjustRightInd w:val="0"/>
              <w:ind w:left="360"/>
              <w:rPr>
                <w:rFonts w:ascii="Times New Roman" w:hAnsi="Times New Roman"/>
                <w:b/>
                <w:kern w:val="0"/>
              </w:rPr>
            </w:pPr>
            <w:r w:rsidRPr="00F83E5E">
              <w:rPr>
                <w:rFonts w:ascii="Times New Roman" w:hAnsi="Times New Roman"/>
              </w:rPr>
              <w:t xml:space="preserve">Gary D. Libecap and James L. Smith, 1999, “The Self-Enforcing Provisions of Oil and Gas Unit Operating Agreements: Theory and Evidence,” </w:t>
            </w:r>
            <w:r w:rsidRPr="00A570B3">
              <w:rPr>
                <w:rFonts w:ascii="Times New Roman" w:hAnsi="Times New Roman"/>
                <w:i/>
              </w:rPr>
              <w:t>Journal of Law, Economics and Organization</w:t>
            </w:r>
            <w:r w:rsidRPr="00F83E5E">
              <w:rPr>
                <w:rFonts w:ascii="Times New Roman" w:hAnsi="Times New Roman"/>
              </w:rPr>
              <w:t>, 15(2): 526-48.</w:t>
            </w:r>
          </w:p>
          <w:p w:rsidR="00336828" w:rsidRDefault="00336828" w:rsidP="00336828">
            <w:pPr>
              <w:pStyle w:val="ListParagraph"/>
              <w:numPr>
                <w:ilvl w:val="0"/>
                <w:numId w:val="33"/>
              </w:numPr>
              <w:ind w:left="360"/>
              <w:rPr>
                <w:rFonts w:ascii="Times New Roman" w:hAnsi="Times New Roman"/>
              </w:rPr>
            </w:pPr>
            <w:r w:rsidRPr="00F83E5E">
              <w:rPr>
                <w:rFonts w:ascii="Times New Roman" w:hAnsi="Times New Roman"/>
              </w:rPr>
              <w:t xml:space="preserve">Zeynep K. Hansen and Gary D. Libecap, 2004, “Small Farms, Externalities, and the Dust Bowl of the 1930s,” </w:t>
            </w:r>
            <w:r w:rsidRPr="00A570B3">
              <w:rPr>
                <w:rFonts w:ascii="Times New Roman" w:hAnsi="Times New Roman"/>
                <w:i/>
                <w:iCs/>
              </w:rPr>
              <w:t>Journal of Political Economy</w:t>
            </w:r>
            <w:r w:rsidRPr="00F83E5E">
              <w:rPr>
                <w:rFonts w:ascii="Times New Roman" w:hAnsi="Times New Roman"/>
              </w:rPr>
              <w:t xml:space="preserve"> 112(3): 665-694.</w:t>
            </w:r>
          </w:p>
          <w:p w:rsidR="00B275CE" w:rsidRPr="007F5480" w:rsidRDefault="00B275CE" w:rsidP="00B275CE">
            <w:pPr>
              <w:pStyle w:val="ListParagraph"/>
              <w:ind w:left="360"/>
              <w:rPr>
                <w:rFonts w:ascii="Times New Roman" w:hAnsi="Times New Roman"/>
              </w:rPr>
            </w:pPr>
          </w:p>
          <w:p w:rsidR="00BB0FE5" w:rsidRDefault="00F833D6" w:rsidP="00BB0FE5">
            <w:pPr>
              <w:autoSpaceDE w:val="0"/>
              <w:autoSpaceDN w:val="0"/>
              <w:adjustRightInd w:val="0"/>
              <w:rPr>
                <w:rFonts w:ascii="Times New Roman" w:hAnsi="Times New Roman"/>
                <w:b/>
                <w:kern w:val="0"/>
                <w:sz w:val="28"/>
                <w:szCs w:val="28"/>
              </w:rPr>
            </w:pPr>
            <w:r>
              <w:rPr>
                <w:rFonts w:ascii="Times New Roman" w:hAnsi="Times New Roman"/>
                <w:b/>
                <w:kern w:val="0"/>
                <w:sz w:val="28"/>
                <w:szCs w:val="28"/>
              </w:rPr>
              <w:t>3/</w:t>
            </w:r>
            <w:r w:rsidR="00DB08FF">
              <w:rPr>
                <w:rFonts w:ascii="Times New Roman" w:hAnsi="Times New Roman"/>
                <w:b/>
                <w:kern w:val="0"/>
                <w:sz w:val="28"/>
                <w:szCs w:val="28"/>
              </w:rPr>
              <w:t xml:space="preserve">3 </w:t>
            </w:r>
            <w:r w:rsidR="006B0CBB">
              <w:rPr>
                <w:rFonts w:ascii="Times New Roman" w:hAnsi="Times New Roman"/>
                <w:b/>
                <w:kern w:val="0"/>
                <w:sz w:val="28"/>
                <w:szCs w:val="28"/>
              </w:rPr>
              <w:t xml:space="preserve">Added </w:t>
            </w:r>
            <w:r w:rsidR="00DB08FF">
              <w:rPr>
                <w:rFonts w:ascii="Times New Roman" w:hAnsi="Times New Roman"/>
                <w:b/>
                <w:kern w:val="0"/>
                <w:sz w:val="28"/>
                <w:szCs w:val="28"/>
              </w:rPr>
              <w:t>Make Up class.</w:t>
            </w:r>
            <w:r w:rsidR="008F3304" w:rsidRPr="00F83E5E">
              <w:rPr>
                <w:rFonts w:ascii="Times New Roman" w:hAnsi="Times New Roman"/>
                <w:b/>
                <w:kern w:val="0"/>
                <w:sz w:val="28"/>
                <w:szCs w:val="28"/>
              </w:rPr>
              <w:t xml:space="preserve"> </w:t>
            </w:r>
            <w:r w:rsidR="000018EE">
              <w:rPr>
                <w:rFonts w:ascii="Times New Roman" w:hAnsi="Times New Roman"/>
                <w:b/>
                <w:kern w:val="0"/>
                <w:sz w:val="28"/>
                <w:szCs w:val="28"/>
              </w:rPr>
              <w:t>Coasean Bargaining:  Political Responses</w:t>
            </w:r>
            <w:r w:rsidR="008F3304" w:rsidRPr="00F83E5E">
              <w:rPr>
                <w:rFonts w:ascii="Times New Roman" w:hAnsi="Times New Roman"/>
                <w:b/>
                <w:kern w:val="0"/>
                <w:sz w:val="28"/>
                <w:szCs w:val="28"/>
              </w:rPr>
              <w:t>—Tax and Regulation</w:t>
            </w:r>
            <w:r w:rsidR="00A278D4">
              <w:rPr>
                <w:rFonts w:ascii="Times New Roman" w:hAnsi="Times New Roman"/>
                <w:b/>
                <w:kern w:val="0"/>
                <w:sz w:val="28"/>
                <w:szCs w:val="28"/>
              </w:rPr>
              <w:t xml:space="preserve"> NORTH HALL 2113.</w:t>
            </w:r>
          </w:p>
          <w:p w:rsidR="000018EE" w:rsidRPr="000018EE" w:rsidRDefault="000018EE" w:rsidP="00BB0FE5">
            <w:pPr>
              <w:autoSpaceDE w:val="0"/>
              <w:autoSpaceDN w:val="0"/>
              <w:adjustRightInd w:val="0"/>
              <w:rPr>
                <w:rFonts w:ascii="Times New Roman" w:hAnsi="Times New Roman"/>
                <w:kern w:val="0"/>
              </w:rPr>
            </w:pPr>
            <w:r>
              <w:rPr>
                <w:rFonts w:ascii="Times New Roman" w:hAnsi="Times New Roman"/>
                <w:kern w:val="0"/>
              </w:rPr>
              <w:t>When private parties cannot reach agreement on mitigation in a Coasean sense, the state might be called upon to intervene. What is the theory of the political and agency response? The articles below outline interest group politics, the problem of providing public goods when private interests lobby politicians and how regulatory agencies might respond. Becker won the Nobel Prize in 1992 in part for this work. It is striking how little work exists in economics on political and agency motives to provide public goods.</w:t>
            </w:r>
          </w:p>
          <w:p w:rsidR="00A34038" w:rsidRDefault="00A34038" w:rsidP="007B5F4F">
            <w:pPr>
              <w:pStyle w:val="ListParagraph"/>
              <w:numPr>
                <w:ilvl w:val="0"/>
                <w:numId w:val="33"/>
              </w:numPr>
              <w:ind w:left="360"/>
              <w:rPr>
                <w:rFonts w:ascii="Times New Roman" w:hAnsi="Times New Roman"/>
              </w:rPr>
            </w:pPr>
            <w:r w:rsidRPr="00F83E5E">
              <w:rPr>
                <w:rFonts w:ascii="Times New Roman" w:hAnsi="Times New Roman"/>
                <w:b/>
                <w:kern w:val="0"/>
              </w:rPr>
              <w:t>Read in advance</w:t>
            </w:r>
            <w:r w:rsidRPr="00607EB0">
              <w:rPr>
                <w:rFonts w:ascii="Times New Roman" w:hAnsi="Times New Roman"/>
              </w:rPr>
              <w:t xml:space="preserve"> </w:t>
            </w:r>
          </w:p>
          <w:p w:rsidR="00B47FE8" w:rsidRDefault="00B47FE8" w:rsidP="007B5F4F">
            <w:pPr>
              <w:pStyle w:val="ListParagraph"/>
              <w:widowControl w:val="0"/>
              <w:numPr>
                <w:ilvl w:val="0"/>
                <w:numId w:val="33"/>
              </w:numPr>
              <w:autoSpaceDE w:val="0"/>
              <w:autoSpaceDN w:val="0"/>
              <w:adjustRightInd w:val="0"/>
              <w:ind w:left="360"/>
              <w:rPr>
                <w:rFonts w:ascii="Times New Roman" w:hAnsi="Times New Roman"/>
              </w:rPr>
            </w:pPr>
            <w:bookmarkStart w:id="0" w:name="_GoBack"/>
            <w:bookmarkEnd w:id="0"/>
            <w:r w:rsidRPr="00F83E5E">
              <w:rPr>
                <w:rFonts w:ascii="Times New Roman" w:hAnsi="Times New Roman"/>
              </w:rPr>
              <w:t xml:space="preserve">Gary S. Becker, </w:t>
            </w:r>
            <w:r w:rsidR="000F571E">
              <w:rPr>
                <w:rFonts w:ascii="Times New Roman" w:hAnsi="Times New Roman"/>
              </w:rPr>
              <w:t>1983. “A Theory of Competition a</w:t>
            </w:r>
            <w:r w:rsidRPr="00F83E5E">
              <w:rPr>
                <w:rFonts w:ascii="Times New Roman" w:hAnsi="Times New Roman"/>
              </w:rPr>
              <w:t xml:space="preserve">mong Pressure Groups for Political Influence.” </w:t>
            </w:r>
            <w:r w:rsidRPr="00F83E5E">
              <w:rPr>
                <w:rFonts w:ascii="Times New Roman" w:hAnsi="Times New Roman"/>
                <w:i/>
                <w:iCs/>
              </w:rPr>
              <w:t>Quarterly Journal of Economics</w:t>
            </w:r>
            <w:r w:rsidRPr="00F83E5E">
              <w:rPr>
                <w:rFonts w:ascii="Times New Roman" w:hAnsi="Times New Roman"/>
                <w:iCs/>
              </w:rPr>
              <w:t xml:space="preserve"> </w:t>
            </w:r>
            <w:r w:rsidRPr="00F83E5E">
              <w:rPr>
                <w:rFonts w:ascii="Times New Roman" w:hAnsi="Times New Roman"/>
              </w:rPr>
              <w:t>98 (3): 371-400.</w:t>
            </w:r>
          </w:p>
          <w:p w:rsidR="000018EE" w:rsidRDefault="00671732" w:rsidP="007B5F4F">
            <w:pPr>
              <w:pStyle w:val="Default"/>
              <w:numPr>
                <w:ilvl w:val="0"/>
                <w:numId w:val="33"/>
              </w:numPr>
              <w:tabs>
                <w:tab w:val="left" w:pos="9360"/>
              </w:tabs>
              <w:ind w:left="360"/>
              <w:rPr>
                <w:rFonts w:ascii="Times New Roman" w:hAnsi="Times New Roman" w:cs="Times New Roman"/>
                <w:color w:val="auto"/>
              </w:rPr>
            </w:pPr>
            <w:r>
              <w:rPr>
                <w:rFonts w:ascii="Times New Roman" w:hAnsi="Times New Roman" w:cs="Times New Roman"/>
                <w:color w:val="auto"/>
              </w:rPr>
              <w:t xml:space="preserve">Barry R. Weingast, Kenneth A. </w:t>
            </w:r>
            <w:proofErr w:type="spellStart"/>
            <w:r>
              <w:rPr>
                <w:rFonts w:ascii="Times New Roman" w:hAnsi="Times New Roman" w:cs="Times New Roman"/>
                <w:color w:val="auto"/>
              </w:rPr>
              <w:t>Shepsle</w:t>
            </w:r>
            <w:proofErr w:type="spellEnd"/>
            <w:r>
              <w:rPr>
                <w:rFonts w:ascii="Times New Roman" w:hAnsi="Times New Roman" w:cs="Times New Roman"/>
                <w:color w:val="auto"/>
              </w:rPr>
              <w:t>, and Christopher Johnsen. 1981. “The Political Economy of Benefits and Costs:  A Neoclassical Approach to Distributive Politics,” Journal of Political Economy, 89(4): 641-664.</w:t>
            </w:r>
            <w:r w:rsidR="000018EE" w:rsidRPr="00F83E5E">
              <w:rPr>
                <w:rFonts w:ascii="Times New Roman" w:hAnsi="Times New Roman" w:cs="Times New Roman"/>
                <w:color w:val="auto"/>
              </w:rPr>
              <w:t xml:space="preserve"> </w:t>
            </w:r>
          </w:p>
          <w:p w:rsidR="000018EE" w:rsidRDefault="000018EE" w:rsidP="007B5F4F">
            <w:pPr>
              <w:pStyle w:val="ListParagraph"/>
              <w:numPr>
                <w:ilvl w:val="0"/>
                <w:numId w:val="33"/>
              </w:numPr>
              <w:autoSpaceDE w:val="0"/>
              <w:autoSpaceDN w:val="0"/>
              <w:adjustRightInd w:val="0"/>
              <w:ind w:left="360"/>
              <w:rPr>
                <w:rFonts w:ascii="Times New Roman" w:hAnsi="Times New Roman"/>
                <w:kern w:val="0"/>
              </w:rPr>
            </w:pPr>
            <w:r w:rsidRPr="00816937">
              <w:rPr>
                <w:rFonts w:ascii="Times New Roman" w:hAnsi="Times New Roman"/>
                <w:kern w:val="0"/>
              </w:rPr>
              <w:t xml:space="preserve">Toke S. Aidt, T. S. 1998. “Political Internalization of Economic Externalities and Environmental policy.” </w:t>
            </w:r>
            <w:r w:rsidRPr="00816937">
              <w:rPr>
                <w:rFonts w:ascii="Times New Roman" w:hAnsi="Times New Roman"/>
                <w:i/>
                <w:iCs/>
                <w:kern w:val="0"/>
              </w:rPr>
              <w:t>Journal of Public Economics</w:t>
            </w:r>
            <w:r w:rsidRPr="00816937">
              <w:rPr>
                <w:rFonts w:ascii="Times New Roman" w:hAnsi="Times New Roman"/>
                <w:kern w:val="0"/>
              </w:rPr>
              <w:t>, 69(1):1–16.</w:t>
            </w:r>
          </w:p>
          <w:p w:rsidR="00CF3CA9" w:rsidRDefault="00CF3CA9" w:rsidP="00CF3CA9">
            <w:pPr>
              <w:autoSpaceDE w:val="0"/>
              <w:autoSpaceDN w:val="0"/>
              <w:adjustRightInd w:val="0"/>
              <w:ind w:left="-9"/>
              <w:rPr>
                <w:rFonts w:ascii="Times New Roman" w:hAnsi="Times New Roman"/>
                <w:kern w:val="0"/>
              </w:rPr>
            </w:pPr>
          </w:p>
          <w:p w:rsidR="00B768C1" w:rsidRPr="00F83E5E" w:rsidRDefault="00B768C1" w:rsidP="00B768C1">
            <w:pPr>
              <w:autoSpaceDE w:val="0"/>
              <w:autoSpaceDN w:val="0"/>
              <w:adjustRightInd w:val="0"/>
              <w:rPr>
                <w:rFonts w:ascii="Times New Roman" w:hAnsi="Times New Roman"/>
                <w:b/>
                <w:kern w:val="0"/>
                <w:sz w:val="28"/>
                <w:szCs w:val="28"/>
              </w:rPr>
            </w:pPr>
            <w:r>
              <w:rPr>
                <w:rFonts w:ascii="Times New Roman" w:hAnsi="Times New Roman"/>
                <w:b/>
                <w:kern w:val="0"/>
                <w:sz w:val="32"/>
                <w:szCs w:val="32"/>
              </w:rPr>
              <w:t>3/</w:t>
            </w:r>
            <w:r w:rsidR="006B0CBB">
              <w:rPr>
                <w:rFonts w:ascii="Times New Roman" w:hAnsi="Times New Roman"/>
                <w:b/>
                <w:kern w:val="0"/>
                <w:sz w:val="32"/>
                <w:szCs w:val="32"/>
              </w:rPr>
              <w:t>6</w:t>
            </w:r>
            <w:r w:rsidRPr="00F83E5E">
              <w:rPr>
                <w:rFonts w:ascii="Times New Roman" w:hAnsi="Times New Roman"/>
                <w:b/>
                <w:kern w:val="0"/>
                <w:sz w:val="28"/>
                <w:szCs w:val="28"/>
              </w:rPr>
              <w:t>—</w:t>
            </w:r>
            <w:r>
              <w:rPr>
                <w:rFonts w:ascii="Times New Roman" w:hAnsi="Times New Roman"/>
                <w:b/>
                <w:kern w:val="0"/>
                <w:sz w:val="28"/>
                <w:szCs w:val="28"/>
              </w:rPr>
              <w:t xml:space="preserve">Short presentations of </w:t>
            </w:r>
            <w:r w:rsidRPr="00F83E5E">
              <w:rPr>
                <w:rFonts w:ascii="Times New Roman" w:hAnsi="Times New Roman"/>
                <w:b/>
                <w:kern w:val="0"/>
                <w:sz w:val="28"/>
                <w:szCs w:val="28"/>
              </w:rPr>
              <w:t xml:space="preserve">paper </w:t>
            </w:r>
            <w:r>
              <w:rPr>
                <w:rFonts w:ascii="Times New Roman" w:hAnsi="Times New Roman"/>
                <w:b/>
                <w:kern w:val="0"/>
                <w:sz w:val="28"/>
                <w:szCs w:val="28"/>
              </w:rPr>
              <w:t xml:space="preserve">ideas. </w:t>
            </w:r>
          </w:p>
          <w:p w:rsidR="00B768C1" w:rsidRPr="00CF3CA9" w:rsidRDefault="00B768C1" w:rsidP="00CF3CA9">
            <w:pPr>
              <w:autoSpaceDE w:val="0"/>
              <w:autoSpaceDN w:val="0"/>
              <w:adjustRightInd w:val="0"/>
              <w:ind w:left="-9"/>
              <w:rPr>
                <w:rFonts w:ascii="Times New Roman" w:hAnsi="Times New Roman"/>
                <w:kern w:val="0"/>
              </w:rPr>
            </w:pPr>
          </w:p>
          <w:p w:rsidR="000269F3" w:rsidRPr="00F83E5E" w:rsidRDefault="00BB0FE5" w:rsidP="00BB0FE5">
            <w:pPr>
              <w:autoSpaceDE w:val="0"/>
              <w:autoSpaceDN w:val="0"/>
              <w:adjustRightInd w:val="0"/>
              <w:rPr>
                <w:rFonts w:ascii="Times New Roman" w:hAnsi="Times New Roman"/>
                <w:b/>
                <w:kern w:val="0"/>
                <w:sz w:val="28"/>
                <w:szCs w:val="28"/>
              </w:rPr>
            </w:pPr>
            <w:r w:rsidRPr="00F02D4C">
              <w:rPr>
                <w:rFonts w:ascii="Times New Roman" w:hAnsi="Times New Roman"/>
                <w:b/>
                <w:kern w:val="0"/>
                <w:sz w:val="32"/>
                <w:szCs w:val="32"/>
              </w:rPr>
              <w:t>3/1</w:t>
            </w:r>
            <w:r w:rsidR="00D10A3C">
              <w:rPr>
                <w:rFonts w:ascii="Times New Roman" w:hAnsi="Times New Roman"/>
                <w:b/>
                <w:kern w:val="0"/>
                <w:sz w:val="32"/>
                <w:szCs w:val="32"/>
              </w:rPr>
              <w:t>2</w:t>
            </w:r>
            <w:r w:rsidRPr="00F83E5E">
              <w:rPr>
                <w:rFonts w:ascii="Times New Roman" w:hAnsi="Times New Roman"/>
                <w:b/>
                <w:kern w:val="0"/>
                <w:sz w:val="28"/>
                <w:szCs w:val="28"/>
              </w:rPr>
              <w:t xml:space="preserve">—Final paper due 8 am </w:t>
            </w:r>
          </w:p>
          <w:p w:rsidR="002D59DA" w:rsidRPr="00F83E5E" w:rsidRDefault="002D59DA" w:rsidP="002D59DA">
            <w:pPr>
              <w:pStyle w:val="ListParagraph"/>
              <w:autoSpaceDE w:val="0"/>
              <w:autoSpaceDN w:val="0"/>
              <w:adjustRightInd w:val="0"/>
              <w:rPr>
                <w:rFonts w:ascii="Times New Roman" w:hAnsi="Times New Roman"/>
                <w:b/>
                <w:kern w:val="0"/>
                <w:sz w:val="28"/>
                <w:szCs w:val="28"/>
              </w:rPr>
            </w:pPr>
          </w:p>
          <w:p w:rsidR="003771F6" w:rsidRPr="00F83E5E" w:rsidRDefault="003771F6" w:rsidP="003771F6">
            <w:pPr>
              <w:autoSpaceDE w:val="0"/>
              <w:autoSpaceDN w:val="0"/>
              <w:adjustRightInd w:val="0"/>
              <w:jc w:val="both"/>
              <w:rPr>
                <w:rFonts w:ascii="Times New Roman" w:hAnsi="Times New Roman"/>
                <w:kern w:val="0"/>
              </w:rPr>
            </w:pPr>
          </w:p>
          <w:p w:rsidR="001658B2" w:rsidRPr="00F83E5E" w:rsidRDefault="001658B2" w:rsidP="00822A6C">
            <w:pPr>
              <w:autoSpaceDE w:val="0"/>
              <w:autoSpaceDN w:val="0"/>
              <w:adjustRightInd w:val="0"/>
              <w:jc w:val="both"/>
              <w:rPr>
                <w:rFonts w:ascii="Times New Roman" w:hAnsi="Times New Roman"/>
                <w:kern w:val="0"/>
              </w:rPr>
            </w:pPr>
          </w:p>
          <w:p w:rsidR="001658B2" w:rsidRPr="00F83E5E" w:rsidRDefault="001658B2" w:rsidP="00822A6C">
            <w:pPr>
              <w:autoSpaceDE w:val="0"/>
              <w:autoSpaceDN w:val="0"/>
              <w:adjustRightInd w:val="0"/>
              <w:jc w:val="both"/>
              <w:rPr>
                <w:rFonts w:ascii="Times New Roman" w:hAnsi="Times New Roman"/>
                <w:kern w:val="0"/>
              </w:rPr>
            </w:pPr>
          </w:p>
          <w:p w:rsidR="001658B2" w:rsidRPr="00F83E5E" w:rsidRDefault="001658B2" w:rsidP="00822A6C">
            <w:pPr>
              <w:autoSpaceDE w:val="0"/>
              <w:autoSpaceDN w:val="0"/>
              <w:adjustRightInd w:val="0"/>
              <w:jc w:val="both"/>
              <w:rPr>
                <w:rFonts w:ascii="Times New Roman" w:hAnsi="Times New Roman"/>
                <w:kern w:val="0"/>
              </w:rPr>
            </w:pPr>
          </w:p>
          <w:p w:rsidR="00666DBA" w:rsidRPr="00F83E5E" w:rsidRDefault="00666DBA" w:rsidP="00822A6C">
            <w:pPr>
              <w:rPr>
                <w:rFonts w:ascii="Times New Roman" w:hAnsi="Times New Roman"/>
              </w:rPr>
            </w:pPr>
          </w:p>
          <w:p w:rsidR="00822A6C" w:rsidRPr="00F83E5E" w:rsidRDefault="00822A6C" w:rsidP="00822A6C">
            <w:pPr>
              <w:jc w:val="both"/>
              <w:rPr>
                <w:rFonts w:ascii="Times New Roman" w:hAnsi="Times New Roman"/>
              </w:rPr>
            </w:pPr>
          </w:p>
          <w:p w:rsidR="00822A6C" w:rsidRPr="00F83E5E" w:rsidRDefault="00822A6C" w:rsidP="00822A6C">
            <w:pPr>
              <w:rPr>
                <w:rFonts w:ascii="Times New Roman" w:hAnsi="Times New Roman"/>
              </w:rPr>
            </w:pPr>
          </w:p>
          <w:p w:rsidR="00822A6C" w:rsidRPr="00F83E5E" w:rsidRDefault="00822A6C" w:rsidP="00822A6C">
            <w:pPr>
              <w:rPr>
                <w:rFonts w:ascii="Times New Roman" w:hAnsi="Times New Roman"/>
              </w:rPr>
            </w:pPr>
          </w:p>
          <w:p w:rsidR="00822A6C" w:rsidRPr="00F83E5E" w:rsidRDefault="00822A6C" w:rsidP="00822A6C">
            <w:pPr>
              <w:jc w:val="both"/>
              <w:rPr>
                <w:rFonts w:ascii="Times New Roman" w:hAnsi="Times New Roman"/>
              </w:rPr>
            </w:pPr>
          </w:p>
          <w:p w:rsidR="00B37F89" w:rsidRPr="00F83E5E" w:rsidRDefault="00B37F89" w:rsidP="00B37F89">
            <w:pPr>
              <w:rPr>
                <w:rFonts w:ascii="Times New Roman" w:hAnsi="Times New Roman"/>
              </w:rPr>
            </w:pPr>
          </w:p>
          <w:p w:rsidR="00822A6C" w:rsidRPr="00F83E5E" w:rsidRDefault="00822A6C" w:rsidP="00822A6C">
            <w:pPr>
              <w:rPr>
                <w:rFonts w:ascii="Times New Roman" w:hAnsi="Times New Roman"/>
              </w:rPr>
            </w:pPr>
          </w:p>
          <w:p w:rsidR="00822A6C" w:rsidRPr="00F83E5E" w:rsidRDefault="00822A6C" w:rsidP="001338B9">
            <w:pPr>
              <w:rPr>
                <w:rFonts w:ascii="Times New Roman" w:hAnsi="Times New Roman"/>
              </w:rPr>
            </w:pPr>
          </w:p>
        </w:tc>
      </w:tr>
      <w:tr w:rsidR="00216824" w:rsidTr="00716816">
        <w:trPr>
          <w:jc w:val="center"/>
        </w:trPr>
        <w:tc>
          <w:tcPr>
            <w:tcW w:w="8550" w:type="dxa"/>
          </w:tcPr>
          <w:p w:rsidR="00216824" w:rsidRPr="00F83E5E" w:rsidRDefault="00216824" w:rsidP="00FC0ED9">
            <w:pPr>
              <w:rPr>
                <w:rFonts w:ascii="Times New Roman" w:hAnsi="Times New Roman"/>
                <w:sz w:val="28"/>
                <w:szCs w:val="28"/>
              </w:rPr>
            </w:pPr>
          </w:p>
        </w:tc>
      </w:tr>
      <w:tr w:rsidR="00216824" w:rsidTr="00716816">
        <w:trPr>
          <w:jc w:val="center"/>
        </w:trPr>
        <w:tc>
          <w:tcPr>
            <w:tcW w:w="8550" w:type="dxa"/>
          </w:tcPr>
          <w:p w:rsidR="00216824" w:rsidRPr="000D7EA9" w:rsidRDefault="00216824" w:rsidP="00FC0ED9">
            <w:pPr>
              <w:pStyle w:val="ListParagraph"/>
              <w:rPr>
                <w:rFonts w:ascii="Times New Roman" w:hAnsi="Times New Roman"/>
                <w:sz w:val="28"/>
                <w:szCs w:val="28"/>
              </w:rPr>
            </w:pPr>
          </w:p>
        </w:tc>
      </w:tr>
    </w:tbl>
    <w:p w:rsidR="001338B9" w:rsidRPr="008D1371" w:rsidRDefault="001338B9" w:rsidP="001338B9">
      <w:pPr>
        <w:rPr>
          <w:rFonts w:ascii="Times New Roman" w:hAnsi="Times New Roman"/>
          <w:b/>
        </w:rPr>
      </w:pPr>
    </w:p>
    <w:p w:rsidR="00025A1C" w:rsidRPr="008D1371" w:rsidRDefault="00025A1C" w:rsidP="00D3660E">
      <w:pPr>
        <w:rPr>
          <w:rFonts w:ascii="Times New Roman" w:hAnsi="Times New Roman"/>
          <w:i/>
        </w:rPr>
      </w:pPr>
    </w:p>
    <w:sectPr w:rsidR="00025A1C" w:rsidRPr="008D1371" w:rsidSect="001338B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FF" w:rsidRDefault="00DB08FF">
      <w:r>
        <w:separator/>
      </w:r>
    </w:p>
  </w:endnote>
  <w:endnote w:type="continuationSeparator" w:id="0">
    <w:p w:rsidR="00DB08FF" w:rsidRDefault="00DB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Garamond Premr Pro Lt Disp">
    <w:altName w:val="Garamond Premr Pro Lt Disp"/>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FF" w:rsidRDefault="00DB08FF" w:rsidP="006C69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08FF" w:rsidRDefault="00DB0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FF" w:rsidRDefault="00DB08FF" w:rsidP="006C69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828">
      <w:rPr>
        <w:rStyle w:val="PageNumber"/>
        <w:noProof/>
      </w:rPr>
      <w:t>5</w:t>
    </w:r>
    <w:r>
      <w:rPr>
        <w:rStyle w:val="PageNumber"/>
      </w:rPr>
      <w:fldChar w:fldCharType="end"/>
    </w:r>
  </w:p>
  <w:p w:rsidR="00DB08FF" w:rsidRDefault="00DB0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FF" w:rsidRDefault="00DB08FF">
      <w:r>
        <w:separator/>
      </w:r>
    </w:p>
  </w:footnote>
  <w:footnote w:type="continuationSeparator" w:id="0">
    <w:p w:rsidR="00DB08FF" w:rsidRDefault="00DB0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9E2"/>
    <w:multiLevelType w:val="hybridMultilevel"/>
    <w:tmpl w:val="2038728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03620211"/>
    <w:multiLevelType w:val="hybridMultilevel"/>
    <w:tmpl w:val="DDBA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955DA"/>
    <w:multiLevelType w:val="hybridMultilevel"/>
    <w:tmpl w:val="5960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E31BC"/>
    <w:multiLevelType w:val="hybridMultilevel"/>
    <w:tmpl w:val="4B88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536BE"/>
    <w:multiLevelType w:val="hybridMultilevel"/>
    <w:tmpl w:val="4D982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144A9"/>
    <w:multiLevelType w:val="hybridMultilevel"/>
    <w:tmpl w:val="FC4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249FA"/>
    <w:multiLevelType w:val="hybridMultilevel"/>
    <w:tmpl w:val="FDE85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235C0F"/>
    <w:multiLevelType w:val="hybridMultilevel"/>
    <w:tmpl w:val="06BE01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6C11167"/>
    <w:multiLevelType w:val="hybridMultilevel"/>
    <w:tmpl w:val="B5B6750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9" w15:restartNumberingAfterBreak="0">
    <w:nsid w:val="190E5EDE"/>
    <w:multiLevelType w:val="hybridMultilevel"/>
    <w:tmpl w:val="7E20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038CA"/>
    <w:multiLevelType w:val="hybridMultilevel"/>
    <w:tmpl w:val="B9BCFEDA"/>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1" w15:restartNumberingAfterBreak="0">
    <w:nsid w:val="1A5865B4"/>
    <w:multiLevelType w:val="hybridMultilevel"/>
    <w:tmpl w:val="843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62FE5"/>
    <w:multiLevelType w:val="hybridMultilevel"/>
    <w:tmpl w:val="C03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75320"/>
    <w:multiLevelType w:val="hybridMultilevel"/>
    <w:tmpl w:val="62B2D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34DF7"/>
    <w:multiLevelType w:val="hybridMultilevel"/>
    <w:tmpl w:val="9C9A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26BED"/>
    <w:multiLevelType w:val="hybridMultilevel"/>
    <w:tmpl w:val="3134E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922AC5"/>
    <w:multiLevelType w:val="hybridMultilevel"/>
    <w:tmpl w:val="3BA22588"/>
    <w:lvl w:ilvl="0" w:tplc="30FA48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C22BE"/>
    <w:multiLevelType w:val="hybridMultilevel"/>
    <w:tmpl w:val="6B7E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43AE2"/>
    <w:multiLevelType w:val="hybridMultilevel"/>
    <w:tmpl w:val="85CC5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88672F"/>
    <w:multiLevelType w:val="hybridMultilevel"/>
    <w:tmpl w:val="5F1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035C9"/>
    <w:multiLevelType w:val="hybridMultilevel"/>
    <w:tmpl w:val="8B3E6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C66BA"/>
    <w:multiLevelType w:val="hybridMultilevel"/>
    <w:tmpl w:val="90F0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C1636"/>
    <w:multiLevelType w:val="hybridMultilevel"/>
    <w:tmpl w:val="E922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52F09"/>
    <w:multiLevelType w:val="hybridMultilevel"/>
    <w:tmpl w:val="DE5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846BE"/>
    <w:multiLevelType w:val="hybridMultilevel"/>
    <w:tmpl w:val="18FE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00A40"/>
    <w:multiLevelType w:val="hybridMultilevel"/>
    <w:tmpl w:val="AE22E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A6AFC"/>
    <w:multiLevelType w:val="hybridMultilevel"/>
    <w:tmpl w:val="7864F9A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15:restartNumberingAfterBreak="0">
    <w:nsid w:val="61FD74BE"/>
    <w:multiLevelType w:val="hybridMultilevel"/>
    <w:tmpl w:val="B986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B4A13"/>
    <w:multiLevelType w:val="hybridMultilevel"/>
    <w:tmpl w:val="1D22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741B8"/>
    <w:multiLevelType w:val="hybridMultilevel"/>
    <w:tmpl w:val="31FE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F49FE"/>
    <w:multiLevelType w:val="hybridMultilevel"/>
    <w:tmpl w:val="B4A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E393C"/>
    <w:multiLevelType w:val="hybridMultilevel"/>
    <w:tmpl w:val="EC82FF7C"/>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32" w15:restartNumberingAfterBreak="0">
    <w:nsid w:val="70DF6EFF"/>
    <w:multiLevelType w:val="hybridMultilevel"/>
    <w:tmpl w:val="59220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E1FE8"/>
    <w:multiLevelType w:val="hybridMultilevel"/>
    <w:tmpl w:val="7536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9"/>
  </w:num>
  <w:num w:numId="4">
    <w:abstractNumId w:val="10"/>
  </w:num>
  <w:num w:numId="5">
    <w:abstractNumId w:val="19"/>
  </w:num>
  <w:num w:numId="6">
    <w:abstractNumId w:val="12"/>
  </w:num>
  <w:num w:numId="7">
    <w:abstractNumId w:val="17"/>
  </w:num>
  <w:num w:numId="8">
    <w:abstractNumId w:val="8"/>
  </w:num>
  <w:num w:numId="9">
    <w:abstractNumId w:val="25"/>
  </w:num>
  <w:num w:numId="10">
    <w:abstractNumId w:val="31"/>
  </w:num>
  <w:num w:numId="11">
    <w:abstractNumId w:val="26"/>
  </w:num>
  <w:num w:numId="12">
    <w:abstractNumId w:val="4"/>
  </w:num>
  <w:num w:numId="13">
    <w:abstractNumId w:val="20"/>
  </w:num>
  <w:num w:numId="14">
    <w:abstractNumId w:val="13"/>
  </w:num>
  <w:num w:numId="15">
    <w:abstractNumId w:val="32"/>
  </w:num>
  <w:num w:numId="16">
    <w:abstractNumId w:val="6"/>
  </w:num>
  <w:num w:numId="17">
    <w:abstractNumId w:val="22"/>
  </w:num>
  <w:num w:numId="18">
    <w:abstractNumId w:val="16"/>
  </w:num>
  <w:num w:numId="19">
    <w:abstractNumId w:val="23"/>
  </w:num>
  <w:num w:numId="20">
    <w:abstractNumId w:val="2"/>
  </w:num>
  <w:num w:numId="21">
    <w:abstractNumId w:val="9"/>
  </w:num>
  <w:num w:numId="22">
    <w:abstractNumId w:val="27"/>
  </w:num>
  <w:num w:numId="23">
    <w:abstractNumId w:val="18"/>
  </w:num>
  <w:num w:numId="24">
    <w:abstractNumId w:val="1"/>
  </w:num>
  <w:num w:numId="25">
    <w:abstractNumId w:val="30"/>
  </w:num>
  <w:num w:numId="26">
    <w:abstractNumId w:val="3"/>
  </w:num>
  <w:num w:numId="27">
    <w:abstractNumId w:val="7"/>
  </w:num>
  <w:num w:numId="28">
    <w:abstractNumId w:val="28"/>
  </w:num>
  <w:num w:numId="29">
    <w:abstractNumId w:val="14"/>
  </w:num>
  <w:num w:numId="30">
    <w:abstractNumId w:val="11"/>
  </w:num>
  <w:num w:numId="31">
    <w:abstractNumId w:val="21"/>
  </w:num>
  <w:num w:numId="32">
    <w:abstractNumId w:val="15"/>
  </w:num>
  <w:num w:numId="33">
    <w:abstractNumId w:val="24"/>
  </w:num>
  <w:num w:numId="34">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7E"/>
    <w:rsid w:val="000018EE"/>
    <w:rsid w:val="000045F3"/>
    <w:rsid w:val="00005FCF"/>
    <w:rsid w:val="00007377"/>
    <w:rsid w:val="00010A35"/>
    <w:rsid w:val="00011A16"/>
    <w:rsid w:val="00011AE0"/>
    <w:rsid w:val="00012F60"/>
    <w:rsid w:val="00014020"/>
    <w:rsid w:val="00015041"/>
    <w:rsid w:val="00017CE8"/>
    <w:rsid w:val="00023479"/>
    <w:rsid w:val="00025A1C"/>
    <w:rsid w:val="000269F3"/>
    <w:rsid w:val="000303EA"/>
    <w:rsid w:val="00032C01"/>
    <w:rsid w:val="000351C0"/>
    <w:rsid w:val="00036B56"/>
    <w:rsid w:val="0004020A"/>
    <w:rsid w:val="00040F4E"/>
    <w:rsid w:val="00043CC2"/>
    <w:rsid w:val="000440DA"/>
    <w:rsid w:val="00044A2E"/>
    <w:rsid w:val="00053019"/>
    <w:rsid w:val="00056C55"/>
    <w:rsid w:val="0006014F"/>
    <w:rsid w:val="0006047B"/>
    <w:rsid w:val="00063672"/>
    <w:rsid w:val="000671B4"/>
    <w:rsid w:val="00067D1C"/>
    <w:rsid w:val="000705C8"/>
    <w:rsid w:val="000708B7"/>
    <w:rsid w:val="000729E1"/>
    <w:rsid w:val="000739FA"/>
    <w:rsid w:val="00075158"/>
    <w:rsid w:val="00076315"/>
    <w:rsid w:val="000835F9"/>
    <w:rsid w:val="0008580F"/>
    <w:rsid w:val="000879A0"/>
    <w:rsid w:val="00092194"/>
    <w:rsid w:val="000943F7"/>
    <w:rsid w:val="00096FE3"/>
    <w:rsid w:val="000A1299"/>
    <w:rsid w:val="000A15D1"/>
    <w:rsid w:val="000A7F01"/>
    <w:rsid w:val="000B0791"/>
    <w:rsid w:val="000C3BCE"/>
    <w:rsid w:val="000C6476"/>
    <w:rsid w:val="000D2203"/>
    <w:rsid w:val="000D7EA9"/>
    <w:rsid w:val="000E2AA0"/>
    <w:rsid w:val="000F17F4"/>
    <w:rsid w:val="000F2957"/>
    <w:rsid w:val="000F571E"/>
    <w:rsid w:val="000F5F64"/>
    <w:rsid w:val="000F642C"/>
    <w:rsid w:val="000F658E"/>
    <w:rsid w:val="001017EC"/>
    <w:rsid w:val="00102561"/>
    <w:rsid w:val="0010286B"/>
    <w:rsid w:val="001078D6"/>
    <w:rsid w:val="00107B19"/>
    <w:rsid w:val="00115DFC"/>
    <w:rsid w:val="00123008"/>
    <w:rsid w:val="00123268"/>
    <w:rsid w:val="001246A5"/>
    <w:rsid w:val="00127410"/>
    <w:rsid w:val="00132CCE"/>
    <w:rsid w:val="001338B9"/>
    <w:rsid w:val="00133A78"/>
    <w:rsid w:val="00134CF0"/>
    <w:rsid w:val="001366BC"/>
    <w:rsid w:val="00136E50"/>
    <w:rsid w:val="001377B4"/>
    <w:rsid w:val="00143E96"/>
    <w:rsid w:val="00144ACB"/>
    <w:rsid w:val="00146143"/>
    <w:rsid w:val="00146868"/>
    <w:rsid w:val="00146E37"/>
    <w:rsid w:val="00147EA2"/>
    <w:rsid w:val="00150384"/>
    <w:rsid w:val="00161F51"/>
    <w:rsid w:val="001658B2"/>
    <w:rsid w:val="00174891"/>
    <w:rsid w:val="00177426"/>
    <w:rsid w:val="00180FFE"/>
    <w:rsid w:val="001846DC"/>
    <w:rsid w:val="00190371"/>
    <w:rsid w:val="0019374D"/>
    <w:rsid w:val="001A0537"/>
    <w:rsid w:val="001A245E"/>
    <w:rsid w:val="001A2DA3"/>
    <w:rsid w:val="001A36C2"/>
    <w:rsid w:val="001A50A6"/>
    <w:rsid w:val="001A6E6A"/>
    <w:rsid w:val="001B1B38"/>
    <w:rsid w:val="001C3B9E"/>
    <w:rsid w:val="001D23DA"/>
    <w:rsid w:val="001D40C2"/>
    <w:rsid w:val="001D4634"/>
    <w:rsid w:val="001D502B"/>
    <w:rsid w:val="001D5ABA"/>
    <w:rsid w:val="001E155B"/>
    <w:rsid w:val="001F1D98"/>
    <w:rsid w:val="001F2857"/>
    <w:rsid w:val="001F3D06"/>
    <w:rsid w:val="00203E6F"/>
    <w:rsid w:val="002056A4"/>
    <w:rsid w:val="002056EC"/>
    <w:rsid w:val="00207FEC"/>
    <w:rsid w:val="002124A4"/>
    <w:rsid w:val="002129A7"/>
    <w:rsid w:val="00214C42"/>
    <w:rsid w:val="00215A99"/>
    <w:rsid w:val="00216824"/>
    <w:rsid w:val="00220769"/>
    <w:rsid w:val="00226D01"/>
    <w:rsid w:val="00230E55"/>
    <w:rsid w:val="002341E1"/>
    <w:rsid w:val="00234B37"/>
    <w:rsid w:val="00242EBD"/>
    <w:rsid w:val="00245874"/>
    <w:rsid w:val="00246ED2"/>
    <w:rsid w:val="00251DD1"/>
    <w:rsid w:val="00257F2D"/>
    <w:rsid w:val="00261001"/>
    <w:rsid w:val="0026127D"/>
    <w:rsid w:val="00262691"/>
    <w:rsid w:val="00263009"/>
    <w:rsid w:val="00265CD4"/>
    <w:rsid w:val="002661D9"/>
    <w:rsid w:val="0027236B"/>
    <w:rsid w:val="0027550B"/>
    <w:rsid w:val="002805C9"/>
    <w:rsid w:val="002815A6"/>
    <w:rsid w:val="00281D9F"/>
    <w:rsid w:val="0028320A"/>
    <w:rsid w:val="00283B6A"/>
    <w:rsid w:val="00286C01"/>
    <w:rsid w:val="00287BD9"/>
    <w:rsid w:val="00294FA3"/>
    <w:rsid w:val="0029639A"/>
    <w:rsid w:val="0029654D"/>
    <w:rsid w:val="00296751"/>
    <w:rsid w:val="002A42B9"/>
    <w:rsid w:val="002B14BF"/>
    <w:rsid w:val="002B2340"/>
    <w:rsid w:val="002B238A"/>
    <w:rsid w:val="002B602B"/>
    <w:rsid w:val="002B644E"/>
    <w:rsid w:val="002C07F2"/>
    <w:rsid w:val="002C0E00"/>
    <w:rsid w:val="002D0AD6"/>
    <w:rsid w:val="002D0E2C"/>
    <w:rsid w:val="002D3709"/>
    <w:rsid w:val="002D3AFC"/>
    <w:rsid w:val="002D4D5C"/>
    <w:rsid w:val="002D59DA"/>
    <w:rsid w:val="002E0050"/>
    <w:rsid w:val="002E2BC1"/>
    <w:rsid w:val="002E2DA4"/>
    <w:rsid w:val="002E3902"/>
    <w:rsid w:val="002E5D6C"/>
    <w:rsid w:val="002E71E3"/>
    <w:rsid w:val="002F03F5"/>
    <w:rsid w:val="002F22C1"/>
    <w:rsid w:val="002F38B4"/>
    <w:rsid w:val="0030163D"/>
    <w:rsid w:val="00302A27"/>
    <w:rsid w:val="0030399A"/>
    <w:rsid w:val="00303D52"/>
    <w:rsid w:val="00310966"/>
    <w:rsid w:val="00314909"/>
    <w:rsid w:val="0031638B"/>
    <w:rsid w:val="00316A7E"/>
    <w:rsid w:val="00322A62"/>
    <w:rsid w:val="00323D1F"/>
    <w:rsid w:val="003248EF"/>
    <w:rsid w:val="0032725B"/>
    <w:rsid w:val="003308CC"/>
    <w:rsid w:val="00334BA7"/>
    <w:rsid w:val="00336828"/>
    <w:rsid w:val="00337A3D"/>
    <w:rsid w:val="00340AFE"/>
    <w:rsid w:val="00340F9B"/>
    <w:rsid w:val="00347D91"/>
    <w:rsid w:val="003536AB"/>
    <w:rsid w:val="003537AD"/>
    <w:rsid w:val="00354401"/>
    <w:rsid w:val="00355128"/>
    <w:rsid w:val="00355784"/>
    <w:rsid w:val="00360209"/>
    <w:rsid w:val="00360682"/>
    <w:rsid w:val="0036572C"/>
    <w:rsid w:val="00367A72"/>
    <w:rsid w:val="00372579"/>
    <w:rsid w:val="0037379B"/>
    <w:rsid w:val="00373B93"/>
    <w:rsid w:val="00373FCB"/>
    <w:rsid w:val="003771F6"/>
    <w:rsid w:val="00382918"/>
    <w:rsid w:val="00384878"/>
    <w:rsid w:val="00385038"/>
    <w:rsid w:val="00393DDC"/>
    <w:rsid w:val="00394798"/>
    <w:rsid w:val="00395E3E"/>
    <w:rsid w:val="003963CF"/>
    <w:rsid w:val="0039743C"/>
    <w:rsid w:val="00397F9B"/>
    <w:rsid w:val="003A3097"/>
    <w:rsid w:val="003A476A"/>
    <w:rsid w:val="003A4CCD"/>
    <w:rsid w:val="003A66E1"/>
    <w:rsid w:val="003A7EED"/>
    <w:rsid w:val="003B13D3"/>
    <w:rsid w:val="003B4546"/>
    <w:rsid w:val="003B6918"/>
    <w:rsid w:val="003C1056"/>
    <w:rsid w:val="003C21E5"/>
    <w:rsid w:val="003C2489"/>
    <w:rsid w:val="003C3024"/>
    <w:rsid w:val="003D2631"/>
    <w:rsid w:val="003D4C8F"/>
    <w:rsid w:val="003D7B05"/>
    <w:rsid w:val="003E031F"/>
    <w:rsid w:val="003E0E08"/>
    <w:rsid w:val="003E2EB1"/>
    <w:rsid w:val="003E6E46"/>
    <w:rsid w:val="003E79EF"/>
    <w:rsid w:val="003F36CE"/>
    <w:rsid w:val="003F6709"/>
    <w:rsid w:val="00406443"/>
    <w:rsid w:val="00406B15"/>
    <w:rsid w:val="00406BD3"/>
    <w:rsid w:val="00407AC0"/>
    <w:rsid w:val="00411B18"/>
    <w:rsid w:val="00420299"/>
    <w:rsid w:val="00442286"/>
    <w:rsid w:val="00451A62"/>
    <w:rsid w:val="0045354F"/>
    <w:rsid w:val="00453B72"/>
    <w:rsid w:val="0045735A"/>
    <w:rsid w:val="00457DC5"/>
    <w:rsid w:val="00462F7C"/>
    <w:rsid w:val="00464A5E"/>
    <w:rsid w:val="00465194"/>
    <w:rsid w:val="00465AF4"/>
    <w:rsid w:val="00466409"/>
    <w:rsid w:val="004672EC"/>
    <w:rsid w:val="00470470"/>
    <w:rsid w:val="0047081E"/>
    <w:rsid w:val="00470B0D"/>
    <w:rsid w:val="004744AE"/>
    <w:rsid w:val="00475846"/>
    <w:rsid w:val="00476B67"/>
    <w:rsid w:val="0048167E"/>
    <w:rsid w:val="004838A8"/>
    <w:rsid w:val="00484540"/>
    <w:rsid w:val="00486FD0"/>
    <w:rsid w:val="00487397"/>
    <w:rsid w:val="00490099"/>
    <w:rsid w:val="00492A08"/>
    <w:rsid w:val="004931B2"/>
    <w:rsid w:val="00495D01"/>
    <w:rsid w:val="004A0A2D"/>
    <w:rsid w:val="004A11AC"/>
    <w:rsid w:val="004A43B5"/>
    <w:rsid w:val="004A588A"/>
    <w:rsid w:val="004B3855"/>
    <w:rsid w:val="004B7B9F"/>
    <w:rsid w:val="004C28F7"/>
    <w:rsid w:val="004C294B"/>
    <w:rsid w:val="004C3764"/>
    <w:rsid w:val="004C70DE"/>
    <w:rsid w:val="004D4DEF"/>
    <w:rsid w:val="004E505E"/>
    <w:rsid w:val="004E568F"/>
    <w:rsid w:val="004E7720"/>
    <w:rsid w:val="004F2FAA"/>
    <w:rsid w:val="004F5108"/>
    <w:rsid w:val="004F5B13"/>
    <w:rsid w:val="004F6FD9"/>
    <w:rsid w:val="00502A3E"/>
    <w:rsid w:val="005037DA"/>
    <w:rsid w:val="00504429"/>
    <w:rsid w:val="005146A0"/>
    <w:rsid w:val="00515062"/>
    <w:rsid w:val="0052257E"/>
    <w:rsid w:val="00522F4F"/>
    <w:rsid w:val="005313D9"/>
    <w:rsid w:val="0053420B"/>
    <w:rsid w:val="0054213F"/>
    <w:rsid w:val="00543339"/>
    <w:rsid w:val="00550B77"/>
    <w:rsid w:val="00551909"/>
    <w:rsid w:val="0055481B"/>
    <w:rsid w:val="00555566"/>
    <w:rsid w:val="00563A21"/>
    <w:rsid w:val="00567E11"/>
    <w:rsid w:val="005713E4"/>
    <w:rsid w:val="005731CE"/>
    <w:rsid w:val="00573B16"/>
    <w:rsid w:val="0057746D"/>
    <w:rsid w:val="005800AA"/>
    <w:rsid w:val="005825EC"/>
    <w:rsid w:val="00584C86"/>
    <w:rsid w:val="0058767B"/>
    <w:rsid w:val="005950B3"/>
    <w:rsid w:val="00596D77"/>
    <w:rsid w:val="005A5611"/>
    <w:rsid w:val="005A5FFA"/>
    <w:rsid w:val="005B3E5D"/>
    <w:rsid w:val="005C0BF4"/>
    <w:rsid w:val="005C2029"/>
    <w:rsid w:val="005C3BA3"/>
    <w:rsid w:val="005C51FA"/>
    <w:rsid w:val="005C7166"/>
    <w:rsid w:val="005C72E2"/>
    <w:rsid w:val="005E1A0B"/>
    <w:rsid w:val="005E383D"/>
    <w:rsid w:val="005E4FFE"/>
    <w:rsid w:val="005E5A40"/>
    <w:rsid w:val="005F1D39"/>
    <w:rsid w:val="005F21EF"/>
    <w:rsid w:val="005F2771"/>
    <w:rsid w:val="005F2F4C"/>
    <w:rsid w:val="005F44DD"/>
    <w:rsid w:val="005F4614"/>
    <w:rsid w:val="005F4F11"/>
    <w:rsid w:val="005F6D91"/>
    <w:rsid w:val="00601D45"/>
    <w:rsid w:val="00602180"/>
    <w:rsid w:val="006032E8"/>
    <w:rsid w:val="00605AEB"/>
    <w:rsid w:val="00607EA2"/>
    <w:rsid w:val="00607EB0"/>
    <w:rsid w:val="006106D6"/>
    <w:rsid w:val="00611B4B"/>
    <w:rsid w:val="00627ABF"/>
    <w:rsid w:val="0063284F"/>
    <w:rsid w:val="00637372"/>
    <w:rsid w:val="00645A3B"/>
    <w:rsid w:val="006475E5"/>
    <w:rsid w:val="006500C8"/>
    <w:rsid w:val="00654B91"/>
    <w:rsid w:val="00657E88"/>
    <w:rsid w:val="00666DBA"/>
    <w:rsid w:val="00671732"/>
    <w:rsid w:val="00672282"/>
    <w:rsid w:val="00675C8D"/>
    <w:rsid w:val="00676E90"/>
    <w:rsid w:val="00685D81"/>
    <w:rsid w:val="0068694D"/>
    <w:rsid w:val="00686AA4"/>
    <w:rsid w:val="00687E7F"/>
    <w:rsid w:val="00694B21"/>
    <w:rsid w:val="00695099"/>
    <w:rsid w:val="006966CB"/>
    <w:rsid w:val="006A1EE7"/>
    <w:rsid w:val="006A6FDC"/>
    <w:rsid w:val="006B0CBB"/>
    <w:rsid w:val="006B7B81"/>
    <w:rsid w:val="006C0CED"/>
    <w:rsid w:val="006C2EDF"/>
    <w:rsid w:val="006C45CD"/>
    <w:rsid w:val="006C69B1"/>
    <w:rsid w:val="006C6B1F"/>
    <w:rsid w:val="006D0047"/>
    <w:rsid w:val="006D0F14"/>
    <w:rsid w:val="006E0DE5"/>
    <w:rsid w:val="006E0ECD"/>
    <w:rsid w:val="006E25CE"/>
    <w:rsid w:val="006E73AF"/>
    <w:rsid w:val="006F09F8"/>
    <w:rsid w:val="006F242C"/>
    <w:rsid w:val="006F27AA"/>
    <w:rsid w:val="006F3511"/>
    <w:rsid w:val="006F6C35"/>
    <w:rsid w:val="00702453"/>
    <w:rsid w:val="00702F9C"/>
    <w:rsid w:val="007038B8"/>
    <w:rsid w:val="00710F2E"/>
    <w:rsid w:val="00714A0F"/>
    <w:rsid w:val="007151E7"/>
    <w:rsid w:val="0071539D"/>
    <w:rsid w:val="00716816"/>
    <w:rsid w:val="00716F76"/>
    <w:rsid w:val="00720684"/>
    <w:rsid w:val="007233B9"/>
    <w:rsid w:val="00723725"/>
    <w:rsid w:val="00724D84"/>
    <w:rsid w:val="00725037"/>
    <w:rsid w:val="007254F2"/>
    <w:rsid w:val="0073271F"/>
    <w:rsid w:val="007333D5"/>
    <w:rsid w:val="007335A9"/>
    <w:rsid w:val="007420F8"/>
    <w:rsid w:val="007447DA"/>
    <w:rsid w:val="00744A51"/>
    <w:rsid w:val="00753F06"/>
    <w:rsid w:val="0075428C"/>
    <w:rsid w:val="00771022"/>
    <w:rsid w:val="00771B7E"/>
    <w:rsid w:val="00772256"/>
    <w:rsid w:val="007753EC"/>
    <w:rsid w:val="00776A23"/>
    <w:rsid w:val="007772CF"/>
    <w:rsid w:val="00777530"/>
    <w:rsid w:val="00792E69"/>
    <w:rsid w:val="007937FB"/>
    <w:rsid w:val="007A7777"/>
    <w:rsid w:val="007A7D2F"/>
    <w:rsid w:val="007B0D1A"/>
    <w:rsid w:val="007B3A94"/>
    <w:rsid w:val="007B499E"/>
    <w:rsid w:val="007B49F9"/>
    <w:rsid w:val="007B5F4F"/>
    <w:rsid w:val="007C1DA2"/>
    <w:rsid w:val="007C2082"/>
    <w:rsid w:val="007C5947"/>
    <w:rsid w:val="007D4F11"/>
    <w:rsid w:val="007D7483"/>
    <w:rsid w:val="007E0EE3"/>
    <w:rsid w:val="007E2C08"/>
    <w:rsid w:val="007E6575"/>
    <w:rsid w:val="007F5480"/>
    <w:rsid w:val="007F5E73"/>
    <w:rsid w:val="008040EB"/>
    <w:rsid w:val="00805B24"/>
    <w:rsid w:val="00811261"/>
    <w:rsid w:val="008128B8"/>
    <w:rsid w:val="008140B1"/>
    <w:rsid w:val="00815519"/>
    <w:rsid w:val="00815AB6"/>
    <w:rsid w:val="00816937"/>
    <w:rsid w:val="008175D9"/>
    <w:rsid w:val="008176ED"/>
    <w:rsid w:val="00822A6C"/>
    <w:rsid w:val="00823BDE"/>
    <w:rsid w:val="00832372"/>
    <w:rsid w:val="00832EF7"/>
    <w:rsid w:val="00833615"/>
    <w:rsid w:val="00833E97"/>
    <w:rsid w:val="00835B36"/>
    <w:rsid w:val="008420CF"/>
    <w:rsid w:val="00844260"/>
    <w:rsid w:val="008515C5"/>
    <w:rsid w:val="00855F62"/>
    <w:rsid w:val="00857797"/>
    <w:rsid w:val="008609CF"/>
    <w:rsid w:val="008623DE"/>
    <w:rsid w:val="00876424"/>
    <w:rsid w:val="008804B9"/>
    <w:rsid w:val="0088469B"/>
    <w:rsid w:val="0088532D"/>
    <w:rsid w:val="008854B5"/>
    <w:rsid w:val="008931DB"/>
    <w:rsid w:val="00896233"/>
    <w:rsid w:val="00897675"/>
    <w:rsid w:val="008A0D74"/>
    <w:rsid w:val="008A0F05"/>
    <w:rsid w:val="008A18C9"/>
    <w:rsid w:val="008A1946"/>
    <w:rsid w:val="008A21AC"/>
    <w:rsid w:val="008A2328"/>
    <w:rsid w:val="008A3A86"/>
    <w:rsid w:val="008A4DFD"/>
    <w:rsid w:val="008A53DD"/>
    <w:rsid w:val="008A548C"/>
    <w:rsid w:val="008A5AEF"/>
    <w:rsid w:val="008B2F05"/>
    <w:rsid w:val="008B2F5F"/>
    <w:rsid w:val="008B55E5"/>
    <w:rsid w:val="008C42CB"/>
    <w:rsid w:val="008C490A"/>
    <w:rsid w:val="008C4D5D"/>
    <w:rsid w:val="008C550F"/>
    <w:rsid w:val="008C6FE4"/>
    <w:rsid w:val="008D0E63"/>
    <w:rsid w:val="008D1371"/>
    <w:rsid w:val="008D1979"/>
    <w:rsid w:val="008D1D63"/>
    <w:rsid w:val="008D21EB"/>
    <w:rsid w:val="008F2C67"/>
    <w:rsid w:val="008F3304"/>
    <w:rsid w:val="0090089D"/>
    <w:rsid w:val="00901AB5"/>
    <w:rsid w:val="00902B91"/>
    <w:rsid w:val="00903701"/>
    <w:rsid w:val="00903AAC"/>
    <w:rsid w:val="009052DD"/>
    <w:rsid w:val="009059D1"/>
    <w:rsid w:val="009132C5"/>
    <w:rsid w:val="009169AA"/>
    <w:rsid w:val="00917786"/>
    <w:rsid w:val="00920907"/>
    <w:rsid w:val="00923053"/>
    <w:rsid w:val="009233B0"/>
    <w:rsid w:val="00923D64"/>
    <w:rsid w:val="00927577"/>
    <w:rsid w:val="00930598"/>
    <w:rsid w:val="00936ACA"/>
    <w:rsid w:val="00941DBC"/>
    <w:rsid w:val="00943667"/>
    <w:rsid w:val="00950241"/>
    <w:rsid w:val="009505CA"/>
    <w:rsid w:val="009507C3"/>
    <w:rsid w:val="00953869"/>
    <w:rsid w:val="00955EE8"/>
    <w:rsid w:val="009571AD"/>
    <w:rsid w:val="009618E6"/>
    <w:rsid w:val="009641E2"/>
    <w:rsid w:val="009702D6"/>
    <w:rsid w:val="009713BA"/>
    <w:rsid w:val="00972FF3"/>
    <w:rsid w:val="009747F3"/>
    <w:rsid w:val="00980FA0"/>
    <w:rsid w:val="00984372"/>
    <w:rsid w:val="00984C2E"/>
    <w:rsid w:val="00985B5A"/>
    <w:rsid w:val="00985BCE"/>
    <w:rsid w:val="00986F42"/>
    <w:rsid w:val="00991350"/>
    <w:rsid w:val="009926BB"/>
    <w:rsid w:val="009A06BC"/>
    <w:rsid w:val="009A0E53"/>
    <w:rsid w:val="009A5F81"/>
    <w:rsid w:val="009D0FA1"/>
    <w:rsid w:val="009D3457"/>
    <w:rsid w:val="009D6284"/>
    <w:rsid w:val="009D7DEB"/>
    <w:rsid w:val="009F0108"/>
    <w:rsid w:val="009F0DF5"/>
    <w:rsid w:val="009F2B10"/>
    <w:rsid w:val="00A006B5"/>
    <w:rsid w:val="00A16374"/>
    <w:rsid w:val="00A278D4"/>
    <w:rsid w:val="00A3002D"/>
    <w:rsid w:val="00A32147"/>
    <w:rsid w:val="00A34038"/>
    <w:rsid w:val="00A35C18"/>
    <w:rsid w:val="00A37F78"/>
    <w:rsid w:val="00A50103"/>
    <w:rsid w:val="00A51C60"/>
    <w:rsid w:val="00A539D2"/>
    <w:rsid w:val="00A570B3"/>
    <w:rsid w:val="00A6318B"/>
    <w:rsid w:val="00A65FB4"/>
    <w:rsid w:val="00A70B88"/>
    <w:rsid w:val="00A75524"/>
    <w:rsid w:val="00A75E6C"/>
    <w:rsid w:val="00A76609"/>
    <w:rsid w:val="00A77416"/>
    <w:rsid w:val="00A77560"/>
    <w:rsid w:val="00A77A24"/>
    <w:rsid w:val="00A80C1F"/>
    <w:rsid w:val="00A8155A"/>
    <w:rsid w:val="00A81BF9"/>
    <w:rsid w:val="00A81E89"/>
    <w:rsid w:val="00A8534C"/>
    <w:rsid w:val="00A85463"/>
    <w:rsid w:val="00A86357"/>
    <w:rsid w:val="00A915B6"/>
    <w:rsid w:val="00A9253C"/>
    <w:rsid w:val="00A960A1"/>
    <w:rsid w:val="00AA0110"/>
    <w:rsid w:val="00AA0F84"/>
    <w:rsid w:val="00AA14D8"/>
    <w:rsid w:val="00AA6A87"/>
    <w:rsid w:val="00AB149D"/>
    <w:rsid w:val="00AB7A0C"/>
    <w:rsid w:val="00AC65DF"/>
    <w:rsid w:val="00AC6A27"/>
    <w:rsid w:val="00AD051E"/>
    <w:rsid w:val="00AD14FB"/>
    <w:rsid w:val="00AD34B6"/>
    <w:rsid w:val="00AD34D5"/>
    <w:rsid w:val="00AD3C52"/>
    <w:rsid w:val="00AD5E9E"/>
    <w:rsid w:val="00AE03C4"/>
    <w:rsid w:val="00AE5BD3"/>
    <w:rsid w:val="00AE7085"/>
    <w:rsid w:val="00AF414A"/>
    <w:rsid w:val="00AF56B5"/>
    <w:rsid w:val="00B01DF5"/>
    <w:rsid w:val="00B07AC6"/>
    <w:rsid w:val="00B103D5"/>
    <w:rsid w:val="00B10CBE"/>
    <w:rsid w:val="00B22EA2"/>
    <w:rsid w:val="00B23BA0"/>
    <w:rsid w:val="00B24556"/>
    <w:rsid w:val="00B2503F"/>
    <w:rsid w:val="00B2561D"/>
    <w:rsid w:val="00B25785"/>
    <w:rsid w:val="00B264A7"/>
    <w:rsid w:val="00B275CE"/>
    <w:rsid w:val="00B27C66"/>
    <w:rsid w:val="00B27CE5"/>
    <w:rsid w:val="00B32131"/>
    <w:rsid w:val="00B33215"/>
    <w:rsid w:val="00B344B3"/>
    <w:rsid w:val="00B37F89"/>
    <w:rsid w:val="00B41DCF"/>
    <w:rsid w:val="00B43683"/>
    <w:rsid w:val="00B43CD0"/>
    <w:rsid w:val="00B46915"/>
    <w:rsid w:val="00B46CDC"/>
    <w:rsid w:val="00B46E7D"/>
    <w:rsid w:val="00B476AD"/>
    <w:rsid w:val="00B479B8"/>
    <w:rsid w:val="00B47FE8"/>
    <w:rsid w:val="00B50CF1"/>
    <w:rsid w:val="00B53789"/>
    <w:rsid w:val="00B5547D"/>
    <w:rsid w:val="00B61BD3"/>
    <w:rsid w:val="00B66DEA"/>
    <w:rsid w:val="00B720B6"/>
    <w:rsid w:val="00B768C1"/>
    <w:rsid w:val="00B82A2C"/>
    <w:rsid w:val="00B83CF1"/>
    <w:rsid w:val="00B90EB1"/>
    <w:rsid w:val="00B94CA1"/>
    <w:rsid w:val="00B954B5"/>
    <w:rsid w:val="00B96856"/>
    <w:rsid w:val="00BA1459"/>
    <w:rsid w:val="00BA2C5E"/>
    <w:rsid w:val="00BA654D"/>
    <w:rsid w:val="00BB0FE5"/>
    <w:rsid w:val="00BB4C56"/>
    <w:rsid w:val="00BB4D97"/>
    <w:rsid w:val="00BB550E"/>
    <w:rsid w:val="00BC4235"/>
    <w:rsid w:val="00BC4C35"/>
    <w:rsid w:val="00BC572F"/>
    <w:rsid w:val="00BC6194"/>
    <w:rsid w:val="00BC6F2E"/>
    <w:rsid w:val="00BC775B"/>
    <w:rsid w:val="00BD00C1"/>
    <w:rsid w:val="00BD602D"/>
    <w:rsid w:val="00BE1EF9"/>
    <w:rsid w:val="00BE2EBB"/>
    <w:rsid w:val="00BE491D"/>
    <w:rsid w:val="00BE6975"/>
    <w:rsid w:val="00BF1567"/>
    <w:rsid w:val="00BF21E8"/>
    <w:rsid w:val="00BF266A"/>
    <w:rsid w:val="00BF2922"/>
    <w:rsid w:val="00BF3490"/>
    <w:rsid w:val="00BF5513"/>
    <w:rsid w:val="00BF5FDF"/>
    <w:rsid w:val="00BF71E3"/>
    <w:rsid w:val="00BF7299"/>
    <w:rsid w:val="00C01FF1"/>
    <w:rsid w:val="00C020C9"/>
    <w:rsid w:val="00C11360"/>
    <w:rsid w:val="00C11F73"/>
    <w:rsid w:val="00C138F3"/>
    <w:rsid w:val="00C14C35"/>
    <w:rsid w:val="00C175D2"/>
    <w:rsid w:val="00C26797"/>
    <w:rsid w:val="00C26DFB"/>
    <w:rsid w:val="00C308D1"/>
    <w:rsid w:val="00C356EA"/>
    <w:rsid w:val="00C37F63"/>
    <w:rsid w:val="00C43678"/>
    <w:rsid w:val="00C463C7"/>
    <w:rsid w:val="00C47FC8"/>
    <w:rsid w:val="00C50B4D"/>
    <w:rsid w:val="00C52817"/>
    <w:rsid w:val="00C5354E"/>
    <w:rsid w:val="00C53E2C"/>
    <w:rsid w:val="00C54B11"/>
    <w:rsid w:val="00C670A1"/>
    <w:rsid w:val="00C67374"/>
    <w:rsid w:val="00C67E3F"/>
    <w:rsid w:val="00C71A7C"/>
    <w:rsid w:val="00C764DE"/>
    <w:rsid w:val="00C8431B"/>
    <w:rsid w:val="00C845DA"/>
    <w:rsid w:val="00C847F4"/>
    <w:rsid w:val="00C86A99"/>
    <w:rsid w:val="00C9125F"/>
    <w:rsid w:val="00C92236"/>
    <w:rsid w:val="00C94D6C"/>
    <w:rsid w:val="00C958D6"/>
    <w:rsid w:val="00C9594D"/>
    <w:rsid w:val="00CA2AA1"/>
    <w:rsid w:val="00CA36CE"/>
    <w:rsid w:val="00CA3B54"/>
    <w:rsid w:val="00CA461A"/>
    <w:rsid w:val="00CA6786"/>
    <w:rsid w:val="00CA7862"/>
    <w:rsid w:val="00CB0EAD"/>
    <w:rsid w:val="00CB31C3"/>
    <w:rsid w:val="00CB5C16"/>
    <w:rsid w:val="00CB6687"/>
    <w:rsid w:val="00CB6BFC"/>
    <w:rsid w:val="00CB7402"/>
    <w:rsid w:val="00CB76F8"/>
    <w:rsid w:val="00CC13FA"/>
    <w:rsid w:val="00CC39AA"/>
    <w:rsid w:val="00CC5436"/>
    <w:rsid w:val="00CD0CBF"/>
    <w:rsid w:val="00CD35DB"/>
    <w:rsid w:val="00CE00E4"/>
    <w:rsid w:val="00CE20F7"/>
    <w:rsid w:val="00CE2AB7"/>
    <w:rsid w:val="00CE4BAC"/>
    <w:rsid w:val="00CE7EBE"/>
    <w:rsid w:val="00CE7F3C"/>
    <w:rsid w:val="00CF054D"/>
    <w:rsid w:val="00CF1B8B"/>
    <w:rsid w:val="00CF2391"/>
    <w:rsid w:val="00CF3CA9"/>
    <w:rsid w:val="00D04688"/>
    <w:rsid w:val="00D06864"/>
    <w:rsid w:val="00D075E9"/>
    <w:rsid w:val="00D10A3C"/>
    <w:rsid w:val="00D12799"/>
    <w:rsid w:val="00D15B9B"/>
    <w:rsid w:val="00D15D48"/>
    <w:rsid w:val="00D1702C"/>
    <w:rsid w:val="00D21788"/>
    <w:rsid w:val="00D241CA"/>
    <w:rsid w:val="00D26F17"/>
    <w:rsid w:val="00D33032"/>
    <w:rsid w:val="00D34384"/>
    <w:rsid w:val="00D3660E"/>
    <w:rsid w:val="00D40C91"/>
    <w:rsid w:val="00D43151"/>
    <w:rsid w:val="00D4692E"/>
    <w:rsid w:val="00D4772E"/>
    <w:rsid w:val="00D53041"/>
    <w:rsid w:val="00D6073C"/>
    <w:rsid w:val="00D6637A"/>
    <w:rsid w:val="00D66A29"/>
    <w:rsid w:val="00D71505"/>
    <w:rsid w:val="00D7202D"/>
    <w:rsid w:val="00D80A1F"/>
    <w:rsid w:val="00D80A73"/>
    <w:rsid w:val="00D80A77"/>
    <w:rsid w:val="00D81EAA"/>
    <w:rsid w:val="00D87A7F"/>
    <w:rsid w:val="00D913E0"/>
    <w:rsid w:val="00D914AC"/>
    <w:rsid w:val="00D91664"/>
    <w:rsid w:val="00DB08FF"/>
    <w:rsid w:val="00DB1B90"/>
    <w:rsid w:val="00DB24D1"/>
    <w:rsid w:val="00DB551A"/>
    <w:rsid w:val="00DC1277"/>
    <w:rsid w:val="00DC40A1"/>
    <w:rsid w:val="00DC42FF"/>
    <w:rsid w:val="00DC694B"/>
    <w:rsid w:val="00DC6B10"/>
    <w:rsid w:val="00DD1AE7"/>
    <w:rsid w:val="00DD3195"/>
    <w:rsid w:val="00DD373E"/>
    <w:rsid w:val="00DD4A66"/>
    <w:rsid w:val="00DD76B4"/>
    <w:rsid w:val="00DE2AB1"/>
    <w:rsid w:val="00DE4578"/>
    <w:rsid w:val="00DF2E58"/>
    <w:rsid w:val="00DF38A3"/>
    <w:rsid w:val="00DF5725"/>
    <w:rsid w:val="00DF691D"/>
    <w:rsid w:val="00E128B6"/>
    <w:rsid w:val="00E12BE6"/>
    <w:rsid w:val="00E146EE"/>
    <w:rsid w:val="00E14B09"/>
    <w:rsid w:val="00E174CC"/>
    <w:rsid w:val="00E21FDA"/>
    <w:rsid w:val="00E22F96"/>
    <w:rsid w:val="00E328EC"/>
    <w:rsid w:val="00E33EC4"/>
    <w:rsid w:val="00E34032"/>
    <w:rsid w:val="00E409C6"/>
    <w:rsid w:val="00E433BE"/>
    <w:rsid w:val="00E44894"/>
    <w:rsid w:val="00E46292"/>
    <w:rsid w:val="00E46EF1"/>
    <w:rsid w:val="00E50ADE"/>
    <w:rsid w:val="00E51AE3"/>
    <w:rsid w:val="00E545CC"/>
    <w:rsid w:val="00E57A1D"/>
    <w:rsid w:val="00E57C4F"/>
    <w:rsid w:val="00E622A1"/>
    <w:rsid w:val="00E634FD"/>
    <w:rsid w:val="00E63D90"/>
    <w:rsid w:val="00E66DF4"/>
    <w:rsid w:val="00E6712B"/>
    <w:rsid w:val="00E70165"/>
    <w:rsid w:val="00E70675"/>
    <w:rsid w:val="00E71F42"/>
    <w:rsid w:val="00E7547E"/>
    <w:rsid w:val="00E7668A"/>
    <w:rsid w:val="00E83287"/>
    <w:rsid w:val="00E90201"/>
    <w:rsid w:val="00E919E3"/>
    <w:rsid w:val="00E92FCF"/>
    <w:rsid w:val="00E93852"/>
    <w:rsid w:val="00EA18A3"/>
    <w:rsid w:val="00EA1E96"/>
    <w:rsid w:val="00EA7AFB"/>
    <w:rsid w:val="00EB1870"/>
    <w:rsid w:val="00EB655B"/>
    <w:rsid w:val="00EB6DD6"/>
    <w:rsid w:val="00EB7810"/>
    <w:rsid w:val="00EC1A3B"/>
    <w:rsid w:val="00EC1E91"/>
    <w:rsid w:val="00EC514C"/>
    <w:rsid w:val="00EC635E"/>
    <w:rsid w:val="00EC689B"/>
    <w:rsid w:val="00ED139B"/>
    <w:rsid w:val="00ED4267"/>
    <w:rsid w:val="00ED4A4E"/>
    <w:rsid w:val="00EE1C16"/>
    <w:rsid w:val="00F00D78"/>
    <w:rsid w:val="00F0175B"/>
    <w:rsid w:val="00F01B4A"/>
    <w:rsid w:val="00F02D4C"/>
    <w:rsid w:val="00F04DDC"/>
    <w:rsid w:val="00F06BCD"/>
    <w:rsid w:val="00F06D89"/>
    <w:rsid w:val="00F07E21"/>
    <w:rsid w:val="00F1378F"/>
    <w:rsid w:val="00F2154A"/>
    <w:rsid w:val="00F21631"/>
    <w:rsid w:val="00F24B7A"/>
    <w:rsid w:val="00F26ACC"/>
    <w:rsid w:val="00F27BA6"/>
    <w:rsid w:val="00F30CAE"/>
    <w:rsid w:val="00F31D2E"/>
    <w:rsid w:val="00F32535"/>
    <w:rsid w:val="00F33209"/>
    <w:rsid w:val="00F43B93"/>
    <w:rsid w:val="00F43C14"/>
    <w:rsid w:val="00F5000F"/>
    <w:rsid w:val="00F509C1"/>
    <w:rsid w:val="00F53504"/>
    <w:rsid w:val="00F57FAC"/>
    <w:rsid w:val="00F608FB"/>
    <w:rsid w:val="00F609A7"/>
    <w:rsid w:val="00F64278"/>
    <w:rsid w:val="00F6730C"/>
    <w:rsid w:val="00F70C82"/>
    <w:rsid w:val="00F76E73"/>
    <w:rsid w:val="00F80481"/>
    <w:rsid w:val="00F833D6"/>
    <w:rsid w:val="00F83E5E"/>
    <w:rsid w:val="00F85535"/>
    <w:rsid w:val="00F90785"/>
    <w:rsid w:val="00F92376"/>
    <w:rsid w:val="00F924AC"/>
    <w:rsid w:val="00F96176"/>
    <w:rsid w:val="00F967D0"/>
    <w:rsid w:val="00F9737E"/>
    <w:rsid w:val="00FA101F"/>
    <w:rsid w:val="00FA1C09"/>
    <w:rsid w:val="00FA21B0"/>
    <w:rsid w:val="00FA2DA9"/>
    <w:rsid w:val="00FB213E"/>
    <w:rsid w:val="00FB298D"/>
    <w:rsid w:val="00FB3C53"/>
    <w:rsid w:val="00FB5874"/>
    <w:rsid w:val="00FB5E0B"/>
    <w:rsid w:val="00FC0ED9"/>
    <w:rsid w:val="00FC4682"/>
    <w:rsid w:val="00FD07F1"/>
    <w:rsid w:val="00FD5EFA"/>
    <w:rsid w:val="00FD7EB2"/>
    <w:rsid w:val="00FE0C2E"/>
    <w:rsid w:val="00FE62D5"/>
    <w:rsid w:val="00FF1058"/>
    <w:rsid w:val="00FF155B"/>
    <w:rsid w:val="00FF5711"/>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1D72FC-A532-48FC-8253-146EF7D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99"/>
    <w:rPr>
      <w:rFonts w:ascii="Garamond" w:hAnsi="Garamond"/>
      <w:kern w:val="18"/>
      <w:sz w:val="24"/>
      <w:szCs w:val="24"/>
    </w:rPr>
  </w:style>
  <w:style w:type="paragraph" w:styleId="Heading1">
    <w:name w:val="heading 1"/>
    <w:basedOn w:val="Normal"/>
    <w:next w:val="Normal"/>
    <w:qFormat/>
    <w:rsid w:val="002805C9"/>
    <w:pPr>
      <w:keepNext/>
      <w:jc w:val="center"/>
      <w:outlineLvl w:val="0"/>
    </w:pPr>
    <w:rPr>
      <w:rFonts w:ascii="Times New Roman" w:hAnsi="Times New Roman"/>
      <w:b/>
      <w:bCs/>
      <w:kern w:val="0"/>
      <w:sz w:val="26"/>
    </w:rPr>
  </w:style>
  <w:style w:type="paragraph" w:styleId="Heading2">
    <w:name w:val="heading 2"/>
    <w:basedOn w:val="Normal"/>
    <w:next w:val="Normal"/>
    <w:link w:val="Heading2Char"/>
    <w:semiHidden/>
    <w:unhideWhenUsed/>
    <w:qFormat/>
    <w:rsid w:val="007D4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D4F1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774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257E"/>
    <w:pPr>
      <w:tabs>
        <w:tab w:val="center" w:pos="4320"/>
        <w:tab w:val="right" w:pos="8640"/>
      </w:tabs>
    </w:pPr>
  </w:style>
  <w:style w:type="paragraph" w:styleId="Footer">
    <w:name w:val="footer"/>
    <w:basedOn w:val="Normal"/>
    <w:rsid w:val="0052257E"/>
    <w:pPr>
      <w:tabs>
        <w:tab w:val="center" w:pos="4320"/>
        <w:tab w:val="right" w:pos="8640"/>
      </w:tabs>
    </w:pPr>
  </w:style>
  <w:style w:type="character" w:styleId="Hyperlink">
    <w:name w:val="Hyperlink"/>
    <w:basedOn w:val="DefaultParagraphFont"/>
    <w:rsid w:val="00980FA0"/>
    <w:rPr>
      <w:color w:val="0000FF"/>
      <w:u w:val="single"/>
    </w:rPr>
  </w:style>
  <w:style w:type="character" w:styleId="PageNumber">
    <w:name w:val="page number"/>
    <w:basedOn w:val="DefaultParagraphFont"/>
    <w:rsid w:val="007B499E"/>
  </w:style>
  <w:style w:type="paragraph" w:styleId="BalloonText">
    <w:name w:val="Balloon Text"/>
    <w:basedOn w:val="Normal"/>
    <w:semiHidden/>
    <w:rsid w:val="00406B15"/>
    <w:rPr>
      <w:rFonts w:ascii="Tahoma" w:hAnsi="Tahoma" w:cs="Tahoma"/>
      <w:sz w:val="16"/>
      <w:szCs w:val="16"/>
    </w:rPr>
  </w:style>
  <w:style w:type="character" w:styleId="FollowedHyperlink">
    <w:name w:val="FollowedHyperlink"/>
    <w:basedOn w:val="DefaultParagraphFont"/>
    <w:rsid w:val="00132CCE"/>
    <w:rPr>
      <w:color w:val="800080"/>
      <w:u w:val="single"/>
    </w:rPr>
  </w:style>
  <w:style w:type="table" w:styleId="TableGrid">
    <w:name w:val="Table Grid"/>
    <w:basedOn w:val="TableNormal"/>
    <w:rsid w:val="0082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CED"/>
    <w:pPr>
      <w:ind w:left="720"/>
      <w:contextualSpacing/>
    </w:pPr>
  </w:style>
  <w:style w:type="paragraph" w:styleId="HTMLPreformatted">
    <w:name w:val="HTML Preformatted"/>
    <w:basedOn w:val="Normal"/>
    <w:link w:val="HTMLPreformattedChar"/>
    <w:uiPriority w:val="99"/>
    <w:unhideWhenUsed/>
    <w:rsid w:val="00A96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960A1"/>
    <w:rPr>
      <w:rFonts w:ascii="Courier New" w:hAnsi="Courier New" w:cs="Courier New"/>
    </w:rPr>
  </w:style>
  <w:style w:type="character" w:customStyle="1" w:styleId="grame">
    <w:name w:val="grame"/>
    <w:basedOn w:val="DefaultParagraphFont"/>
    <w:rsid w:val="000879A0"/>
  </w:style>
  <w:style w:type="character" w:styleId="Emphasis">
    <w:name w:val="Emphasis"/>
    <w:basedOn w:val="DefaultParagraphFont"/>
    <w:qFormat/>
    <w:rsid w:val="000879A0"/>
    <w:rPr>
      <w:i/>
      <w:iCs/>
    </w:rPr>
  </w:style>
  <w:style w:type="paragraph" w:customStyle="1" w:styleId="Default">
    <w:name w:val="Default"/>
    <w:rsid w:val="00265CD4"/>
    <w:pPr>
      <w:autoSpaceDE w:val="0"/>
      <w:autoSpaceDN w:val="0"/>
      <w:adjustRightInd w:val="0"/>
    </w:pPr>
    <w:rPr>
      <w:rFonts w:ascii="Code" w:hAnsi="Code" w:cs="Code"/>
      <w:color w:val="000000"/>
      <w:sz w:val="24"/>
      <w:szCs w:val="24"/>
    </w:rPr>
  </w:style>
  <w:style w:type="paragraph" w:customStyle="1" w:styleId="CM57">
    <w:name w:val="CM57"/>
    <w:basedOn w:val="Default"/>
    <w:next w:val="Default"/>
    <w:uiPriority w:val="99"/>
    <w:rsid w:val="008A53DD"/>
    <w:rPr>
      <w:rFonts w:ascii="Times New Roman" w:hAnsi="Times New Roman" w:cs="Times New Roman"/>
      <w:color w:val="auto"/>
    </w:rPr>
  </w:style>
  <w:style w:type="paragraph" w:customStyle="1" w:styleId="Pa0">
    <w:name w:val="Pa0"/>
    <w:basedOn w:val="Default"/>
    <w:next w:val="Default"/>
    <w:uiPriority w:val="99"/>
    <w:rsid w:val="00E44894"/>
    <w:pPr>
      <w:spacing w:line="201" w:lineRule="atLeast"/>
    </w:pPr>
    <w:rPr>
      <w:rFonts w:ascii="Garamond Premr Pro Lt Disp" w:hAnsi="Garamond Premr Pro Lt Disp" w:cs="Times New Roman"/>
      <w:color w:val="auto"/>
    </w:rPr>
  </w:style>
  <w:style w:type="character" w:customStyle="1" w:styleId="A0">
    <w:name w:val="A0"/>
    <w:uiPriority w:val="99"/>
    <w:rsid w:val="00E44894"/>
    <w:rPr>
      <w:rFonts w:cs="Garamond Premr Pro Lt Disp"/>
      <w:color w:val="000000"/>
      <w:sz w:val="18"/>
      <w:szCs w:val="18"/>
    </w:rPr>
  </w:style>
  <w:style w:type="character" w:customStyle="1" w:styleId="basiccontent">
    <w:name w:val="basiccontent"/>
    <w:basedOn w:val="DefaultParagraphFont"/>
    <w:rsid w:val="00E21FDA"/>
  </w:style>
  <w:style w:type="character" w:customStyle="1" w:styleId="Heading5Char">
    <w:name w:val="Heading 5 Char"/>
    <w:basedOn w:val="DefaultParagraphFont"/>
    <w:link w:val="Heading5"/>
    <w:semiHidden/>
    <w:rsid w:val="0057746D"/>
    <w:rPr>
      <w:rFonts w:asciiTheme="majorHAnsi" w:eastAsiaTheme="majorEastAsia" w:hAnsiTheme="majorHAnsi" w:cstheme="majorBidi"/>
      <w:color w:val="243F60" w:themeColor="accent1" w:themeShade="7F"/>
      <w:kern w:val="18"/>
      <w:sz w:val="24"/>
      <w:szCs w:val="24"/>
    </w:rPr>
  </w:style>
  <w:style w:type="paragraph" w:styleId="BodyTextIndent">
    <w:name w:val="Body Text Indent"/>
    <w:basedOn w:val="Normal"/>
    <w:link w:val="BodyTextIndentChar"/>
    <w:rsid w:val="0057746D"/>
    <w:pPr>
      <w:ind w:left="-7"/>
    </w:pPr>
    <w:rPr>
      <w:rFonts w:ascii="Times New Roman" w:hAnsi="Times New Roman"/>
      <w:kern w:val="0"/>
    </w:rPr>
  </w:style>
  <w:style w:type="character" w:customStyle="1" w:styleId="BodyTextIndentChar">
    <w:name w:val="Body Text Indent Char"/>
    <w:basedOn w:val="DefaultParagraphFont"/>
    <w:link w:val="BodyTextIndent"/>
    <w:rsid w:val="0057746D"/>
    <w:rPr>
      <w:sz w:val="24"/>
      <w:szCs w:val="24"/>
    </w:rPr>
  </w:style>
  <w:style w:type="paragraph" w:styleId="BodyTextIndent2">
    <w:name w:val="Body Text Indent 2"/>
    <w:basedOn w:val="Normal"/>
    <w:link w:val="BodyTextIndent2Char"/>
    <w:rsid w:val="0057746D"/>
    <w:pPr>
      <w:spacing w:after="120" w:line="480" w:lineRule="auto"/>
      <w:ind w:left="360"/>
    </w:pPr>
  </w:style>
  <w:style w:type="character" w:customStyle="1" w:styleId="BodyTextIndent2Char">
    <w:name w:val="Body Text Indent 2 Char"/>
    <w:basedOn w:val="DefaultParagraphFont"/>
    <w:link w:val="BodyTextIndent2"/>
    <w:rsid w:val="0057746D"/>
    <w:rPr>
      <w:rFonts w:ascii="Garamond" w:hAnsi="Garamond"/>
      <w:kern w:val="18"/>
      <w:sz w:val="24"/>
      <w:szCs w:val="24"/>
    </w:rPr>
  </w:style>
  <w:style w:type="character" w:customStyle="1" w:styleId="Heading3Char">
    <w:name w:val="Heading 3 Char"/>
    <w:basedOn w:val="DefaultParagraphFont"/>
    <w:link w:val="Heading3"/>
    <w:semiHidden/>
    <w:rsid w:val="007D4F11"/>
    <w:rPr>
      <w:rFonts w:asciiTheme="majorHAnsi" w:eastAsiaTheme="majorEastAsia" w:hAnsiTheme="majorHAnsi" w:cstheme="majorBidi"/>
      <w:b/>
      <w:bCs/>
      <w:color w:val="4F81BD" w:themeColor="accent1"/>
      <w:kern w:val="18"/>
      <w:sz w:val="24"/>
      <w:szCs w:val="24"/>
    </w:rPr>
  </w:style>
  <w:style w:type="character" w:customStyle="1" w:styleId="Heading2Char">
    <w:name w:val="Heading 2 Char"/>
    <w:basedOn w:val="DefaultParagraphFont"/>
    <w:link w:val="Heading2"/>
    <w:semiHidden/>
    <w:rsid w:val="007D4F11"/>
    <w:rPr>
      <w:rFonts w:asciiTheme="majorHAnsi" w:eastAsiaTheme="majorEastAsia" w:hAnsiTheme="majorHAnsi" w:cstheme="majorBidi"/>
      <w:b/>
      <w:bCs/>
      <w:color w:val="4F81BD" w:themeColor="accent1"/>
      <w:kern w:val="18"/>
      <w:sz w:val="26"/>
      <w:szCs w:val="26"/>
    </w:rPr>
  </w:style>
  <w:style w:type="paragraph" w:styleId="NormalWeb">
    <w:name w:val="Normal (Web)"/>
    <w:basedOn w:val="Normal"/>
    <w:uiPriority w:val="99"/>
    <w:rsid w:val="007D4F11"/>
    <w:pPr>
      <w:spacing w:before="100" w:beforeAutospacing="1" w:after="100" w:afterAutospacing="1"/>
    </w:pPr>
    <w:rPr>
      <w:rFonts w:ascii="Times New Roman" w:hAnsi="Times New Roman"/>
      <w:kern w:val="0"/>
    </w:rPr>
  </w:style>
  <w:style w:type="character" w:styleId="Strong">
    <w:name w:val="Strong"/>
    <w:basedOn w:val="DefaultParagraphFont"/>
    <w:uiPriority w:val="99"/>
    <w:qFormat/>
    <w:rsid w:val="007D4F11"/>
    <w:rPr>
      <w:b/>
      <w:bCs/>
    </w:rPr>
  </w:style>
  <w:style w:type="character" w:customStyle="1" w:styleId="Normal1">
    <w:name w:val="Normal1"/>
    <w:basedOn w:val="DefaultParagraphFont"/>
    <w:rsid w:val="007D4F11"/>
  </w:style>
  <w:style w:type="paragraph" w:styleId="FootnoteText">
    <w:name w:val="footnote text"/>
    <w:aliases w:val="Char"/>
    <w:basedOn w:val="Normal"/>
    <w:link w:val="FootnoteTextChar"/>
    <w:uiPriority w:val="99"/>
    <w:unhideWhenUsed/>
    <w:rsid w:val="00CE00E4"/>
    <w:rPr>
      <w:rFonts w:ascii="Calibri" w:hAnsi="Calibri"/>
      <w:kern w:val="0"/>
      <w:sz w:val="20"/>
      <w:szCs w:val="20"/>
      <w:lang w:val="en-GB" w:eastAsia="en-GB"/>
    </w:rPr>
  </w:style>
  <w:style w:type="character" w:customStyle="1" w:styleId="FootnoteTextChar">
    <w:name w:val="Footnote Text Char"/>
    <w:aliases w:val="Char Char"/>
    <w:basedOn w:val="DefaultParagraphFont"/>
    <w:link w:val="FootnoteText"/>
    <w:uiPriority w:val="99"/>
    <w:rsid w:val="00CE00E4"/>
    <w:rPr>
      <w:rFonts w:ascii="Calibri" w:hAnsi="Calibri"/>
      <w:lang w:val="en-GB" w:eastAsia="en-GB"/>
    </w:rPr>
  </w:style>
  <w:style w:type="character" w:customStyle="1" w:styleId="citation">
    <w:name w:val="citation"/>
    <w:basedOn w:val="DefaultParagraphFont"/>
    <w:rsid w:val="00F76E73"/>
  </w:style>
  <w:style w:type="character" w:styleId="HTMLCite">
    <w:name w:val="HTML Cite"/>
    <w:uiPriority w:val="99"/>
    <w:rsid w:val="00DC1277"/>
    <w:rPr>
      <w:rFonts w:cs="Times New Roman"/>
      <w:i/>
      <w:iCs/>
    </w:rPr>
  </w:style>
  <w:style w:type="character" w:customStyle="1" w:styleId="pubyear">
    <w:name w:val="pubyear"/>
    <w:uiPriority w:val="99"/>
    <w:rsid w:val="00DC1277"/>
    <w:rPr>
      <w:rFonts w:cs="Times New Roman"/>
    </w:rPr>
  </w:style>
  <w:style w:type="character" w:customStyle="1" w:styleId="booktitle">
    <w:name w:val="booktitle"/>
    <w:uiPriority w:val="99"/>
    <w:rsid w:val="00DC1277"/>
    <w:rPr>
      <w:rFonts w:cs="Times New Roman"/>
    </w:rPr>
  </w:style>
  <w:style w:type="character" w:customStyle="1" w:styleId="meta-value">
    <w:name w:val="meta-value"/>
    <w:uiPriority w:val="99"/>
    <w:rsid w:val="00DC1277"/>
    <w:rPr>
      <w:rFonts w:cs="Times New Roman"/>
    </w:rPr>
  </w:style>
  <w:style w:type="character" w:customStyle="1" w:styleId="FootnoteTextChar1">
    <w:name w:val="Footnote Text Char1"/>
    <w:aliases w:val="Footnote Text Char Char,Char Char Char,Char Char1"/>
    <w:uiPriority w:val="99"/>
    <w:rsid w:val="00B103D5"/>
    <w:rPr>
      <w:rFonts w:ascii="Times New Roman" w:hAnsi="Times New Roman" w:cs="Times New Roman"/>
      <w:snapToGrid/>
      <w:sz w:val="20"/>
      <w:szCs w:val="20"/>
      <w:lang w:val="en-US"/>
    </w:rPr>
  </w:style>
  <w:style w:type="character" w:customStyle="1" w:styleId="label">
    <w:name w:val="label"/>
    <w:uiPriority w:val="99"/>
    <w:rsid w:val="009A5F81"/>
    <w:rPr>
      <w:rFonts w:cs="Times New Roman"/>
    </w:rPr>
  </w:style>
  <w:style w:type="character" w:customStyle="1" w:styleId="hithilite">
    <w:name w:val="hithilite"/>
    <w:uiPriority w:val="99"/>
    <w:rsid w:val="009A5F81"/>
    <w:rPr>
      <w:rFonts w:cs="Times New Roman"/>
    </w:rPr>
  </w:style>
  <w:style w:type="character" w:customStyle="1" w:styleId="databold">
    <w:name w:val="data_bold"/>
    <w:uiPriority w:val="99"/>
    <w:rsid w:val="009A5F81"/>
    <w:rPr>
      <w:rFonts w:cs="Times New Roman"/>
    </w:rPr>
  </w:style>
  <w:style w:type="paragraph" w:customStyle="1" w:styleId="author">
    <w:name w:val="author"/>
    <w:basedOn w:val="Normal"/>
    <w:rsid w:val="005A5611"/>
    <w:pPr>
      <w:spacing w:before="100" w:beforeAutospacing="1" w:after="100" w:afterAutospacing="1"/>
    </w:pPr>
    <w:rPr>
      <w:rFonts w:ascii="Times New Roman" w:eastAsia="Calibri" w:hAnsi="Times New Roman"/>
      <w:kern w:val="0"/>
    </w:rPr>
  </w:style>
  <w:style w:type="character" w:customStyle="1" w:styleId="reference-text">
    <w:name w:val="reference-text"/>
    <w:basedOn w:val="DefaultParagraphFont"/>
    <w:rsid w:val="005A5611"/>
  </w:style>
  <w:style w:type="character" w:customStyle="1" w:styleId="proofcitation">
    <w:name w:val="proof_citation"/>
    <w:basedOn w:val="DefaultParagraphFont"/>
    <w:rsid w:val="003C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8223">
      <w:bodyDiv w:val="1"/>
      <w:marLeft w:val="0"/>
      <w:marRight w:val="0"/>
      <w:marTop w:val="0"/>
      <w:marBottom w:val="0"/>
      <w:divBdr>
        <w:top w:val="none" w:sz="0" w:space="0" w:color="auto"/>
        <w:left w:val="none" w:sz="0" w:space="0" w:color="auto"/>
        <w:bottom w:val="none" w:sz="0" w:space="0" w:color="auto"/>
        <w:right w:val="none" w:sz="0" w:space="0" w:color="auto"/>
      </w:divBdr>
    </w:div>
    <w:div w:id="197663589">
      <w:bodyDiv w:val="1"/>
      <w:marLeft w:val="0"/>
      <w:marRight w:val="0"/>
      <w:marTop w:val="0"/>
      <w:marBottom w:val="0"/>
      <w:divBdr>
        <w:top w:val="none" w:sz="0" w:space="0" w:color="auto"/>
        <w:left w:val="none" w:sz="0" w:space="0" w:color="auto"/>
        <w:bottom w:val="none" w:sz="0" w:space="0" w:color="auto"/>
        <w:right w:val="none" w:sz="0" w:space="0" w:color="auto"/>
      </w:divBdr>
      <w:divsChild>
        <w:div w:id="778530215">
          <w:marLeft w:val="1166"/>
          <w:marRight w:val="0"/>
          <w:marTop w:val="96"/>
          <w:marBottom w:val="0"/>
          <w:divBdr>
            <w:top w:val="none" w:sz="0" w:space="0" w:color="auto"/>
            <w:left w:val="none" w:sz="0" w:space="0" w:color="auto"/>
            <w:bottom w:val="none" w:sz="0" w:space="0" w:color="auto"/>
            <w:right w:val="none" w:sz="0" w:space="0" w:color="auto"/>
          </w:divBdr>
        </w:div>
        <w:div w:id="1299411863">
          <w:marLeft w:val="1166"/>
          <w:marRight w:val="0"/>
          <w:marTop w:val="96"/>
          <w:marBottom w:val="0"/>
          <w:divBdr>
            <w:top w:val="none" w:sz="0" w:space="0" w:color="auto"/>
            <w:left w:val="none" w:sz="0" w:space="0" w:color="auto"/>
            <w:bottom w:val="none" w:sz="0" w:space="0" w:color="auto"/>
            <w:right w:val="none" w:sz="0" w:space="0" w:color="auto"/>
          </w:divBdr>
        </w:div>
      </w:divsChild>
    </w:div>
    <w:div w:id="385765755">
      <w:bodyDiv w:val="1"/>
      <w:marLeft w:val="0"/>
      <w:marRight w:val="0"/>
      <w:marTop w:val="0"/>
      <w:marBottom w:val="0"/>
      <w:divBdr>
        <w:top w:val="none" w:sz="0" w:space="0" w:color="auto"/>
        <w:left w:val="none" w:sz="0" w:space="0" w:color="auto"/>
        <w:bottom w:val="none" w:sz="0" w:space="0" w:color="auto"/>
        <w:right w:val="none" w:sz="0" w:space="0" w:color="auto"/>
      </w:divBdr>
    </w:div>
    <w:div w:id="400909697">
      <w:bodyDiv w:val="1"/>
      <w:marLeft w:val="0"/>
      <w:marRight w:val="0"/>
      <w:marTop w:val="0"/>
      <w:marBottom w:val="0"/>
      <w:divBdr>
        <w:top w:val="none" w:sz="0" w:space="0" w:color="auto"/>
        <w:left w:val="none" w:sz="0" w:space="0" w:color="auto"/>
        <w:bottom w:val="none" w:sz="0" w:space="0" w:color="auto"/>
        <w:right w:val="none" w:sz="0" w:space="0" w:color="auto"/>
      </w:divBdr>
    </w:div>
    <w:div w:id="435903317">
      <w:bodyDiv w:val="1"/>
      <w:marLeft w:val="0"/>
      <w:marRight w:val="0"/>
      <w:marTop w:val="0"/>
      <w:marBottom w:val="0"/>
      <w:divBdr>
        <w:top w:val="none" w:sz="0" w:space="0" w:color="auto"/>
        <w:left w:val="none" w:sz="0" w:space="0" w:color="auto"/>
        <w:bottom w:val="none" w:sz="0" w:space="0" w:color="auto"/>
        <w:right w:val="none" w:sz="0" w:space="0" w:color="auto"/>
      </w:divBdr>
    </w:div>
    <w:div w:id="436682761">
      <w:bodyDiv w:val="1"/>
      <w:marLeft w:val="0"/>
      <w:marRight w:val="0"/>
      <w:marTop w:val="0"/>
      <w:marBottom w:val="0"/>
      <w:divBdr>
        <w:top w:val="none" w:sz="0" w:space="0" w:color="auto"/>
        <w:left w:val="none" w:sz="0" w:space="0" w:color="auto"/>
        <w:bottom w:val="none" w:sz="0" w:space="0" w:color="auto"/>
        <w:right w:val="none" w:sz="0" w:space="0" w:color="auto"/>
      </w:divBdr>
    </w:div>
    <w:div w:id="696933214">
      <w:bodyDiv w:val="1"/>
      <w:marLeft w:val="0"/>
      <w:marRight w:val="0"/>
      <w:marTop w:val="0"/>
      <w:marBottom w:val="0"/>
      <w:divBdr>
        <w:top w:val="none" w:sz="0" w:space="0" w:color="auto"/>
        <w:left w:val="none" w:sz="0" w:space="0" w:color="auto"/>
        <w:bottom w:val="none" w:sz="0" w:space="0" w:color="auto"/>
        <w:right w:val="none" w:sz="0" w:space="0" w:color="auto"/>
      </w:divBdr>
      <w:divsChild>
        <w:div w:id="1670326076">
          <w:marLeft w:val="1166"/>
          <w:marRight w:val="0"/>
          <w:marTop w:val="96"/>
          <w:marBottom w:val="0"/>
          <w:divBdr>
            <w:top w:val="none" w:sz="0" w:space="0" w:color="auto"/>
            <w:left w:val="none" w:sz="0" w:space="0" w:color="auto"/>
            <w:bottom w:val="none" w:sz="0" w:space="0" w:color="auto"/>
            <w:right w:val="none" w:sz="0" w:space="0" w:color="auto"/>
          </w:divBdr>
        </w:div>
        <w:div w:id="824902193">
          <w:marLeft w:val="1166"/>
          <w:marRight w:val="0"/>
          <w:marTop w:val="96"/>
          <w:marBottom w:val="0"/>
          <w:divBdr>
            <w:top w:val="none" w:sz="0" w:space="0" w:color="auto"/>
            <w:left w:val="none" w:sz="0" w:space="0" w:color="auto"/>
            <w:bottom w:val="none" w:sz="0" w:space="0" w:color="auto"/>
            <w:right w:val="none" w:sz="0" w:space="0" w:color="auto"/>
          </w:divBdr>
        </w:div>
        <w:div w:id="510800814">
          <w:marLeft w:val="1166"/>
          <w:marRight w:val="0"/>
          <w:marTop w:val="96"/>
          <w:marBottom w:val="0"/>
          <w:divBdr>
            <w:top w:val="none" w:sz="0" w:space="0" w:color="auto"/>
            <w:left w:val="none" w:sz="0" w:space="0" w:color="auto"/>
            <w:bottom w:val="none" w:sz="0" w:space="0" w:color="auto"/>
            <w:right w:val="none" w:sz="0" w:space="0" w:color="auto"/>
          </w:divBdr>
        </w:div>
        <w:div w:id="664626180">
          <w:marLeft w:val="1166"/>
          <w:marRight w:val="0"/>
          <w:marTop w:val="96"/>
          <w:marBottom w:val="0"/>
          <w:divBdr>
            <w:top w:val="none" w:sz="0" w:space="0" w:color="auto"/>
            <w:left w:val="none" w:sz="0" w:space="0" w:color="auto"/>
            <w:bottom w:val="none" w:sz="0" w:space="0" w:color="auto"/>
            <w:right w:val="none" w:sz="0" w:space="0" w:color="auto"/>
          </w:divBdr>
        </w:div>
        <w:div w:id="437918932">
          <w:marLeft w:val="1166"/>
          <w:marRight w:val="0"/>
          <w:marTop w:val="96"/>
          <w:marBottom w:val="0"/>
          <w:divBdr>
            <w:top w:val="none" w:sz="0" w:space="0" w:color="auto"/>
            <w:left w:val="none" w:sz="0" w:space="0" w:color="auto"/>
            <w:bottom w:val="none" w:sz="0" w:space="0" w:color="auto"/>
            <w:right w:val="none" w:sz="0" w:space="0" w:color="auto"/>
          </w:divBdr>
        </w:div>
        <w:div w:id="266426175">
          <w:marLeft w:val="1166"/>
          <w:marRight w:val="0"/>
          <w:marTop w:val="96"/>
          <w:marBottom w:val="0"/>
          <w:divBdr>
            <w:top w:val="none" w:sz="0" w:space="0" w:color="auto"/>
            <w:left w:val="none" w:sz="0" w:space="0" w:color="auto"/>
            <w:bottom w:val="none" w:sz="0" w:space="0" w:color="auto"/>
            <w:right w:val="none" w:sz="0" w:space="0" w:color="auto"/>
          </w:divBdr>
        </w:div>
        <w:div w:id="657148677">
          <w:marLeft w:val="1166"/>
          <w:marRight w:val="0"/>
          <w:marTop w:val="96"/>
          <w:marBottom w:val="0"/>
          <w:divBdr>
            <w:top w:val="none" w:sz="0" w:space="0" w:color="auto"/>
            <w:left w:val="none" w:sz="0" w:space="0" w:color="auto"/>
            <w:bottom w:val="none" w:sz="0" w:space="0" w:color="auto"/>
            <w:right w:val="none" w:sz="0" w:space="0" w:color="auto"/>
          </w:divBdr>
        </w:div>
      </w:divsChild>
    </w:div>
    <w:div w:id="852960680">
      <w:bodyDiv w:val="1"/>
      <w:marLeft w:val="0"/>
      <w:marRight w:val="0"/>
      <w:marTop w:val="0"/>
      <w:marBottom w:val="0"/>
      <w:divBdr>
        <w:top w:val="none" w:sz="0" w:space="0" w:color="auto"/>
        <w:left w:val="none" w:sz="0" w:space="0" w:color="auto"/>
        <w:bottom w:val="none" w:sz="0" w:space="0" w:color="auto"/>
        <w:right w:val="none" w:sz="0" w:space="0" w:color="auto"/>
      </w:divBdr>
    </w:div>
    <w:div w:id="1118643562">
      <w:bodyDiv w:val="1"/>
      <w:marLeft w:val="0"/>
      <w:marRight w:val="0"/>
      <w:marTop w:val="0"/>
      <w:marBottom w:val="0"/>
      <w:divBdr>
        <w:top w:val="none" w:sz="0" w:space="0" w:color="auto"/>
        <w:left w:val="none" w:sz="0" w:space="0" w:color="auto"/>
        <w:bottom w:val="none" w:sz="0" w:space="0" w:color="auto"/>
        <w:right w:val="none" w:sz="0" w:space="0" w:color="auto"/>
      </w:divBdr>
      <w:divsChild>
        <w:div w:id="610358620">
          <w:marLeft w:val="547"/>
          <w:marRight w:val="0"/>
          <w:marTop w:val="125"/>
          <w:marBottom w:val="0"/>
          <w:divBdr>
            <w:top w:val="none" w:sz="0" w:space="0" w:color="auto"/>
            <w:left w:val="none" w:sz="0" w:space="0" w:color="auto"/>
            <w:bottom w:val="none" w:sz="0" w:space="0" w:color="auto"/>
            <w:right w:val="none" w:sz="0" w:space="0" w:color="auto"/>
          </w:divBdr>
        </w:div>
        <w:div w:id="980691973">
          <w:marLeft w:val="547"/>
          <w:marRight w:val="0"/>
          <w:marTop w:val="125"/>
          <w:marBottom w:val="0"/>
          <w:divBdr>
            <w:top w:val="none" w:sz="0" w:space="0" w:color="auto"/>
            <w:left w:val="none" w:sz="0" w:space="0" w:color="auto"/>
            <w:bottom w:val="none" w:sz="0" w:space="0" w:color="auto"/>
            <w:right w:val="none" w:sz="0" w:space="0" w:color="auto"/>
          </w:divBdr>
        </w:div>
      </w:divsChild>
    </w:div>
    <w:div w:id="1128548498">
      <w:bodyDiv w:val="1"/>
      <w:marLeft w:val="0"/>
      <w:marRight w:val="0"/>
      <w:marTop w:val="0"/>
      <w:marBottom w:val="0"/>
      <w:divBdr>
        <w:top w:val="none" w:sz="0" w:space="0" w:color="auto"/>
        <w:left w:val="none" w:sz="0" w:space="0" w:color="auto"/>
        <w:bottom w:val="none" w:sz="0" w:space="0" w:color="auto"/>
        <w:right w:val="none" w:sz="0" w:space="0" w:color="auto"/>
      </w:divBdr>
    </w:div>
    <w:div w:id="1175418281">
      <w:bodyDiv w:val="1"/>
      <w:marLeft w:val="0"/>
      <w:marRight w:val="0"/>
      <w:marTop w:val="0"/>
      <w:marBottom w:val="0"/>
      <w:divBdr>
        <w:top w:val="none" w:sz="0" w:space="0" w:color="auto"/>
        <w:left w:val="none" w:sz="0" w:space="0" w:color="auto"/>
        <w:bottom w:val="none" w:sz="0" w:space="0" w:color="auto"/>
        <w:right w:val="none" w:sz="0" w:space="0" w:color="auto"/>
      </w:divBdr>
    </w:div>
    <w:div w:id="1210605015">
      <w:bodyDiv w:val="1"/>
      <w:marLeft w:val="0"/>
      <w:marRight w:val="0"/>
      <w:marTop w:val="0"/>
      <w:marBottom w:val="0"/>
      <w:divBdr>
        <w:top w:val="none" w:sz="0" w:space="0" w:color="auto"/>
        <w:left w:val="none" w:sz="0" w:space="0" w:color="auto"/>
        <w:bottom w:val="none" w:sz="0" w:space="0" w:color="auto"/>
        <w:right w:val="none" w:sz="0" w:space="0" w:color="auto"/>
      </w:divBdr>
    </w:div>
    <w:div w:id="1345938838">
      <w:bodyDiv w:val="1"/>
      <w:marLeft w:val="0"/>
      <w:marRight w:val="0"/>
      <w:marTop w:val="0"/>
      <w:marBottom w:val="0"/>
      <w:divBdr>
        <w:top w:val="none" w:sz="0" w:space="0" w:color="auto"/>
        <w:left w:val="none" w:sz="0" w:space="0" w:color="auto"/>
        <w:bottom w:val="none" w:sz="0" w:space="0" w:color="auto"/>
        <w:right w:val="none" w:sz="0" w:space="0" w:color="auto"/>
      </w:divBdr>
    </w:div>
    <w:div w:id="1471897472">
      <w:bodyDiv w:val="1"/>
      <w:marLeft w:val="0"/>
      <w:marRight w:val="0"/>
      <w:marTop w:val="0"/>
      <w:marBottom w:val="0"/>
      <w:divBdr>
        <w:top w:val="none" w:sz="0" w:space="0" w:color="auto"/>
        <w:left w:val="none" w:sz="0" w:space="0" w:color="auto"/>
        <w:bottom w:val="none" w:sz="0" w:space="0" w:color="auto"/>
        <w:right w:val="none" w:sz="0" w:space="0" w:color="auto"/>
      </w:divBdr>
    </w:div>
    <w:div w:id="1490176701">
      <w:bodyDiv w:val="1"/>
      <w:marLeft w:val="0"/>
      <w:marRight w:val="0"/>
      <w:marTop w:val="0"/>
      <w:marBottom w:val="0"/>
      <w:divBdr>
        <w:top w:val="none" w:sz="0" w:space="0" w:color="auto"/>
        <w:left w:val="none" w:sz="0" w:space="0" w:color="auto"/>
        <w:bottom w:val="none" w:sz="0" w:space="0" w:color="auto"/>
        <w:right w:val="none" w:sz="0" w:space="0" w:color="auto"/>
      </w:divBdr>
    </w:div>
    <w:div w:id="1653370075">
      <w:bodyDiv w:val="1"/>
      <w:marLeft w:val="0"/>
      <w:marRight w:val="0"/>
      <w:marTop w:val="0"/>
      <w:marBottom w:val="0"/>
      <w:divBdr>
        <w:top w:val="none" w:sz="0" w:space="0" w:color="auto"/>
        <w:left w:val="none" w:sz="0" w:space="0" w:color="auto"/>
        <w:bottom w:val="none" w:sz="0" w:space="0" w:color="auto"/>
        <w:right w:val="none" w:sz="0" w:space="0" w:color="auto"/>
      </w:divBdr>
      <w:divsChild>
        <w:div w:id="40136237">
          <w:marLeft w:val="1166"/>
          <w:marRight w:val="0"/>
          <w:marTop w:val="96"/>
          <w:marBottom w:val="0"/>
          <w:divBdr>
            <w:top w:val="none" w:sz="0" w:space="0" w:color="auto"/>
            <w:left w:val="none" w:sz="0" w:space="0" w:color="auto"/>
            <w:bottom w:val="none" w:sz="0" w:space="0" w:color="auto"/>
            <w:right w:val="none" w:sz="0" w:space="0" w:color="auto"/>
          </w:divBdr>
        </w:div>
      </w:divsChild>
    </w:div>
    <w:div w:id="1677538882">
      <w:bodyDiv w:val="1"/>
      <w:marLeft w:val="0"/>
      <w:marRight w:val="0"/>
      <w:marTop w:val="0"/>
      <w:marBottom w:val="0"/>
      <w:divBdr>
        <w:top w:val="none" w:sz="0" w:space="0" w:color="auto"/>
        <w:left w:val="none" w:sz="0" w:space="0" w:color="auto"/>
        <w:bottom w:val="none" w:sz="0" w:space="0" w:color="auto"/>
        <w:right w:val="none" w:sz="0" w:space="0" w:color="auto"/>
      </w:divBdr>
    </w:div>
    <w:div w:id="1909731248">
      <w:bodyDiv w:val="1"/>
      <w:marLeft w:val="0"/>
      <w:marRight w:val="0"/>
      <w:marTop w:val="0"/>
      <w:marBottom w:val="0"/>
      <w:divBdr>
        <w:top w:val="none" w:sz="0" w:space="0" w:color="auto"/>
        <w:left w:val="none" w:sz="0" w:space="0" w:color="auto"/>
        <w:bottom w:val="none" w:sz="0" w:space="0" w:color="auto"/>
        <w:right w:val="none" w:sz="0" w:space="0" w:color="auto"/>
      </w:divBdr>
      <w:divsChild>
        <w:div w:id="2021159924">
          <w:marLeft w:val="547"/>
          <w:marRight w:val="0"/>
          <w:marTop w:val="115"/>
          <w:marBottom w:val="0"/>
          <w:divBdr>
            <w:top w:val="none" w:sz="0" w:space="0" w:color="auto"/>
            <w:left w:val="none" w:sz="0" w:space="0" w:color="auto"/>
            <w:bottom w:val="none" w:sz="0" w:space="0" w:color="auto"/>
            <w:right w:val="none" w:sz="0" w:space="0" w:color="auto"/>
          </w:divBdr>
        </w:div>
      </w:divsChild>
    </w:div>
    <w:div w:id="1948078552">
      <w:bodyDiv w:val="1"/>
      <w:marLeft w:val="0"/>
      <w:marRight w:val="0"/>
      <w:marTop w:val="0"/>
      <w:marBottom w:val="0"/>
      <w:divBdr>
        <w:top w:val="none" w:sz="0" w:space="0" w:color="auto"/>
        <w:left w:val="none" w:sz="0" w:space="0" w:color="auto"/>
        <w:bottom w:val="none" w:sz="0" w:space="0" w:color="auto"/>
        <w:right w:val="none" w:sz="0" w:space="0" w:color="auto"/>
      </w:divBdr>
    </w:div>
    <w:div w:id="2142919366">
      <w:bodyDiv w:val="1"/>
      <w:marLeft w:val="0"/>
      <w:marRight w:val="0"/>
      <w:marTop w:val="0"/>
      <w:marBottom w:val="0"/>
      <w:divBdr>
        <w:top w:val="none" w:sz="0" w:space="0" w:color="auto"/>
        <w:left w:val="none" w:sz="0" w:space="0" w:color="auto"/>
        <w:bottom w:val="none" w:sz="0" w:space="0" w:color="auto"/>
        <w:right w:val="none" w:sz="0" w:space="0" w:color="auto"/>
      </w:divBdr>
      <w:divsChild>
        <w:div w:id="146822526">
          <w:marLeft w:val="1166"/>
          <w:marRight w:val="0"/>
          <w:marTop w:val="96"/>
          <w:marBottom w:val="0"/>
          <w:divBdr>
            <w:top w:val="none" w:sz="0" w:space="0" w:color="auto"/>
            <w:left w:val="none" w:sz="0" w:space="0" w:color="auto"/>
            <w:bottom w:val="none" w:sz="0" w:space="0" w:color="auto"/>
            <w:right w:val="none" w:sz="0" w:space="0" w:color="auto"/>
          </w:divBdr>
        </w:div>
        <w:div w:id="1995643867">
          <w:marLeft w:val="1166"/>
          <w:marRight w:val="0"/>
          <w:marTop w:val="96"/>
          <w:marBottom w:val="0"/>
          <w:divBdr>
            <w:top w:val="none" w:sz="0" w:space="0" w:color="auto"/>
            <w:left w:val="none" w:sz="0" w:space="0" w:color="auto"/>
            <w:bottom w:val="none" w:sz="0" w:space="0" w:color="auto"/>
            <w:right w:val="none" w:sz="0" w:space="0" w:color="auto"/>
          </w:divBdr>
        </w:div>
        <w:div w:id="898899261">
          <w:marLeft w:val="1166"/>
          <w:marRight w:val="0"/>
          <w:marTop w:val="96"/>
          <w:marBottom w:val="0"/>
          <w:divBdr>
            <w:top w:val="none" w:sz="0" w:space="0" w:color="auto"/>
            <w:left w:val="none" w:sz="0" w:space="0" w:color="auto"/>
            <w:bottom w:val="none" w:sz="0" w:space="0" w:color="auto"/>
            <w:right w:val="none" w:sz="0" w:space="0" w:color="auto"/>
          </w:divBdr>
        </w:div>
        <w:div w:id="1002856971">
          <w:marLeft w:val="1166"/>
          <w:marRight w:val="0"/>
          <w:marTop w:val="96"/>
          <w:marBottom w:val="0"/>
          <w:divBdr>
            <w:top w:val="none" w:sz="0" w:space="0" w:color="auto"/>
            <w:left w:val="none" w:sz="0" w:space="0" w:color="auto"/>
            <w:bottom w:val="none" w:sz="0" w:space="0" w:color="auto"/>
            <w:right w:val="none" w:sz="0" w:space="0" w:color="auto"/>
          </w:divBdr>
        </w:div>
        <w:div w:id="1495024319">
          <w:marLeft w:val="1166"/>
          <w:marRight w:val="0"/>
          <w:marTop w:val="96"/>
          <w:marBottom w:val="0"/>
          <w:divBdr>
            <w:top w:val="none" w:sz="0" w:space="0" w:color="auto"/>
            <w:left w:val="none" w:sz="0" w:space="0" w:color="auto"/>
            <w:bottom w:val="none" w:sz="0" w:space="0" w:color="auto"/>
            <w:right w:val="none" w:sz="0" w:space="0" w:color="auto"/>
          </w:divBdr>
        </w:div>
        <w:div w:id="714543814">
          <w:marLeft w:val="1166"/>
          <w:marRight w:val="0"/>
          <w:marTop w:val="96"/>
          <w:marBottom w:val="0"/>
          <w:divBdr>
            <w:top w:val="none" w:sz="0" w:space="0" w:color="auto"/>
            <w:left w:val="none" w:sz="0" w:space="0" w:color="auto"/>
            <w:bottom w:val="none" w:sz="0" w:space="0" w:color="auto"/>
            <w:right w:val="none" w:sz="0" w:space="0" w:color="auto"/>
          </w:divBdr>
        </w:div>
        <w:div w:id="81691729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9A9E10C8</Template>
  <TotalTime>73</TotalTime>
  <Pages>7</Pages>
  <Words>2241</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Microeconomic Principles for Environmental Management</vt:lpstr>
    </vt:vector>
  </TitlesOfParts>
  <Company>UCSB</Company>
  <LinksUpToDate>false</LinksUpToDate>
  <CharactersWithSpaces>15208</CharactersWithSpaces>
  <SharedDoc>false</SharedDoc>
  <HLinks>
    <vt:vector size="174" baseType="variant">
      <vt:variant>
        <vt:i4>1572883</vt:i4>
      </vt:variant>
      <vt:variant>
        <vt:i4>84</vt:i4>
      </vt:variant>
      <vt:variant>
        <vt:i4>0</vt:i4>
      </vt:variant>
      <vt:variant>
        <vt:i4>5</vt:i4>
      </vt:variant>
      <vt:variant>
        <vt:lpwstr>http://www2.bren.ucsb.edu/~kotchen/links/teaching/halsing.pdf</vt:lpwstr>
      </vt:variant>
      <vt:variant>
        <vt:lpwstr/>
      </vt:variant>
      <vt:variant>
        <vt:i4>1966106</vt:i4>
      </vt:variant>
      <vt:variant>
        <vt:i4>81</vt:i4>
      </vt:variant>
      <vt:variant>
        <vt:i4>0</vt:i4>
      </vt:variant>
      <vt:variant>
        <vt:i4>5</vt:i4>
      </vt:variant>
      <vt:variant>
        <vt:lpwstr>http://caliban.sourceoecd.org/vl=13078188/cl=15/nw=1/rpsv/ij/oecdthemes/99980061/v2006n4/s18/p764</vt:lpwstr>
      </vt:variant>
      <vt:variant>
        <vt:lpwstr/>
      </vt:variant>
      <vt:variant>
        <vt:i4>6553713</vt:i4>
      </vt:variant>
      <vt:variant>
        <vt:i4>78</vt:i4>
      </vt:variant>
      <vt:variant>
        <vt:i4>0</vt:i4>
      </vt:variant>
      <vt:variant>
        <vt:i4>5</vt:i4>
      </vt:variant>
      <vt:variant>
        <vt:lpwstr>http://www2.bren.ucsb.edu/~kotchen/links/teaching/solow.pdf</vt:lpwstr>
      </vt:variant>
      <vt:variant>
        <vt:lpwstr/>
      </vt:variant>
      <vt:variant>
        <vt:i4>1376283</vt:i4>
      </vt:variant>
      <vt:variant>
        <vt:i4>75</vt:i4>
      </vt:variant>
      <vt:variant>
        <vt:i4>0</vt:i4>
      </vt:variant>
      <vt:variant>
        <vt:i4>5</vt:i4>
      </vt:variant>
      <vt:variant>
        <vt:lpwstr>http://caliban.sourceoecd.org/vl=13078188/cl=15/nw=1/rpsv/ij/oecdthemes/99980061/v2006n4/s15/p605</vt:lpwstr>
      </vt:variant>
      <vt:variant>
        <vt:lpwstr/>
      </vt:variant>
      <vt:variant>
        <vt:i4>5046280</vt:i4>
      </vt:variant>
      <vt:variant>
        <vt:i4>72</vt:i4>
      </vt:variant>
      <vt:variant>
        <vt:i4>0</vt:i4>
      </vt:variant>
      <vt:variant>
        <vt:i4>5</vt:i4>
      </vt:variant>
      <vt:variant>
        <vt:lpwstr>http://www2.bren.ucsb.edu/~kotchen/links/manistee.pdf</vt:lpwstr>
      </vt:variant>
      <vt:variant>
        <vt:lpwstr/>
      </vt:variant>
      <vt:variant>
        <vt:i4>3014760</vt:i4>
      </vt:variant>
      <vt:variant>
        <vt:i4>69</vt:i4>
      </vt:variant>
      <vt:variant>
        <vt:i4>0</vt:i4>
      </vt:variant>
      <vt:variant>
        <vt:i4>5</vt:i4>
      </vt:variant>
      <vt:variant>
        <vt:lpwstr>http://fiordiliji.sourceoecd.org/vl=8758525/cl=11/nw=1/rpsv/ij/oecdthemes/99980061/v2006n4/s19/p815</vt:lpwstr>
      </vt:variant>
      <vt:variant>
        <vt:lpwstr/>
      </vt:variant>
      <vt:variant>
        <vt:i4>2424934</vt:i4>
      </vt:variant>
      <vt:variant>
        <vt:i4>66</vt:i4>
      </vt:variant>
      <vt:variant>
        <vt:i4>0</vt:i4>
      </vt:variant>
      <vt:variant>
        <vt:i4>5</vt:i4>
      </vt:variant>
      <vt:variant>
        <vt:lpwstr>http://fiordiliji.sourceoecd.org/vl=8758525/cl=11/nw=1/rpsv/ij/oecdthemes/99980061/v2006n4/s16/p650</vt:lpwstr>
      </vt:variant>
      <vt:variant>
        <vt:lpwstr/>
      </vt:variant>
      <vt:variant>
        <vt:i4>7602214</vt:i4>
      </vt:variant>
      <vt:variant>
        <vt:i4>63</vt:i4>
      </vt:variant>
      <vt:variant>
        <vt:i4>0</vt:i4>
      </vt:variant>
      <vt:variant>
        <vt:i4>5</vt:i4>
      </vt:variant>
      <vt:variant>
        <vt:lpwstr>http://www.jstor.org/view/00237639/sp040146/04x2369c/0</vt:lpwstr>
      </vt:variant>
      <vt:variant>
        <vt:lpwstr/>
      </vt:variant>
      <vt:variant>
        <vt:i4>917535</vt:i4>
      </vt:variant>
      <vt:variant>
        <vt:i4>60</vt:i4>
      </vt:variant>
      <vt:variant>
        <vt:i4>0</vt:i4>
      </vt:variant>
      <vt:variant>
        <vt:i4>5</vt:i4>
      </vt:variant>
      <vt:variant>
        <vt:lpwstr>http://www2.bren.ucsb.edu/~kotchen/links/teaching/schmidt.pdf</vt:lpwstr>
      </vt:variant>
      <vt:variant>
        <vt:lpwstr/>
      </vt:variant>
      <vt:variant>
        <vt:i4>1572985</vt:i4>
      </vt:variant>
      <vt:variant>
        <vt:i4>57</vt:i4>
      </vt:variant>
      <vt:variant>
        <vt:i4>0</vt:i4>
      </vt:variant>
      <vt:variant>
        <vt:i4>5</vt:i4>
      </vt:variant>
      <vt:variant>
        <vt:lpwstr>http://www.umaine.edu/mafes/elec_pubs/miscrepts/mr398.pdf</vt:lpwstr>
      </vt:variant>
      <vt:variant>
        <vt:lpwstr/>
      </vt:variant>
      <vt:variant>
        <vt:i4>6291553</vt:i4>
      </vt:variant>
      <vt:variant>
        <vt:i4>54</vt:i4>
      </vt:variant>
      <vt:variant>
        <vt:i4>0</vt:i4>
      </vt:variant>
      <vt:variant>
        <vt:i4>5</vt:i4>
      </vt:variant>
      <vt:variant>
        <vt:lpwstr>http://titania.sourceoecd.org/vl=7384699/cl=14/nw=1/rpsv/ij/oecdthemes/99980061/v2006n4/s9/p303</vt:lpwstr>
      </vt:variant>
      <vt:variant>
        <vt:lpwstr/>
      </vt:variant>
      <vt:variant>
        <vt:i4>1245210</vt:i4>
      </vt:variant>
      <vt:variant>
        <vt:i4>51</vt:i4>
      </vt:variant>
      <vt:variant>
        <vt:i4>0</vt:i4>
      </vt:variant>
      <vt:variant>
        <vt:i4>5</vt:i4>
      </vt:variant>
      <vt:variant>
        <vt:lpwstr>http://www2.bren.ucsb.edu/~kotchen/links/teaching/owl.pdf</vt:lpwstr>
      </vt:variant>
      <vt:variant>
        <vt:lpwstr/>
      </vt:variant>
      <vt:variant>
        <vt:i4>720963</vt:i4>
      </vt:variant>
      <vt:variant>
        <vt:i4>48</vt:i4>
      </vt:variant>
      <vt:variant>
        <vt:i4>0</vt:i4>
      </vt:variant>
      <vt:variant>
        <vt:i4>5</vt:i4>
      </vt:variant>
      <vt:variant>
        <vt:lpwstr>http://www2.bren.ucsb.edu/~kotchen/links/environ.pdf</vt:lpwstr>
      </vt:variant>
      <vt:variant>
        <vt:lpwstr/>
      </vt:variant>
      <vt:variant>
        <vt:i4>393235</vt:i4>
      </vt:variant>
      <vt:variant>
        <vt:i4>45</vt:i4>
      </vt:variant>
      <vt:variant>
        <vt:i4>0</vt:i4>
      </vt:variant>
      <vt:variant>
        <vt:i4>5</vt:i4>
      </vt:variant>
      <vt:variant>
        <vt:lpwstr>http://masetto.sourceoecd.org/vl=2932299/cl=17/nw=1/rpsv/ij/oecdthemes/99980061/v2006n4/s13/p507</vt:lpwstr>
      </vt:variant>
      <vt:variant>
        <vt:lpwstr/>
      </vt:variant>
      <vt:variant>
        <vt:i4>6</vt:i4>
      </vt:variant>
      <vt:variant>
        <vt:i4>42</vt:i4>
      </vt:variant>
      <vt:variant>
        <vt:i4>0</vt:i4>
      </vt:variant>
      <vt:variant>
        <vt:i4>5</vt:i4>
      </vt:variant>
      <vt:variant>
        <vt:lpwstr>http://titania.sourceoecd.org/vl=7582876/cl=13/nw=1/rpsv/ij/oecdthemes/99980061/v2006n4/s10/p352</vt:lpwstr>
      </vt:variant>
      <vt:variant>
        <vt:lpwstr/>
      </vt:variant>
      <vt:variant>
        <vt:i4>7077943</vt:i4>
      </vt:variant>
      <vt:variant>
        <vt:i4>39</vt:i4>
      </vt:variant>
      <vt:variant>
        <vt:i4>0</vt:i4>
      </vt:variant>
      <vt:variant>
        <vt:i4>5</vt:i4>
      </vt:variant>
      <vt:variant>
        <vt:lpwstr>http://www2.bren.ucsb.edu/~kotchen/links/teaching/anwroped2.pdf</vt:lpwstr>
      </vt:variant>
      <vt:variant>
        <vt:lpwstr/>
      </vt:variant>
      <vt:variant>
        <vt:i4>5111821</vt:i4>
      </vt:variant>
      <vt:variant>
        <vt:i4>36</vt:i4>
      </vt:variant>
      <vt:variant>
        <vt:i4>0</vt:i4>
      </vt:variant>
      <vt:variant>
        <vt:i4>5</vt:i4>
      </vt:variant>
      <vt:variant>
        <vt:lpwstr>http://www2.bren.ucsb.edu/~kotchen/links/anwr.pdf</vt:lpwstr>
      </vt:variant>
      <vt:variant>
        <vt:lpwstr/>
      </vt:variant>
      <vt:variant>
        <vt:i4>7405695</vt:i4>
      </vt:variant>
      <vt:variant>
        <vt:i4>33</vt:i4>
      </vt:variant>
      <vt:variant>
        <vt:i4>0</vt:i4>
      </vt:variant>
      <vt:variant>
        <vt:i4>5</vt:i4>
      </vt:variant>
      <vt:variant>
        <vt:lpwstr>http://www.cei.org/pdf/1456.pdf</vt:lpwstr>
      </vt:variant>
      <vt:variant>
        <vt:lpwstr/>
      </vt:variant>
      <vt:variant>
        <vt:i4>852054</vt:i4>
      </vt:variant>
      <vt:variant>
        <vt:i4>30</vt:i4>
      </vt:variant>
      <vt:variant>
        <vt:i4>0</vt:i4>
      </vt:variant>
      <vt:variant>
        <vt:i4>5</vt:i4>
      </vt:variant>
      <vt:variant>
        <vt:lpwstr>http://puck.sourceoecd.org/vl=3058199/cl=18/nw=1/rpsv/ij/oecdthemes/99980061/v2006n4/s8/p262</vt:lpwstr>
      </vt:variant>
      <vt:variant>
        <vt:lpwstr/>
      </vt:variant>
      <vt:variant>
        <vt:i4>6357040</vt:i4>
      </vt:variant>
      <vt:variant>
        <vt:i4>27</vt:i4>
      </vt:variant>
      <vt:variant>
        <vt:i4>0</vt:i4>
      </vt:variant>
      <vt:variant>
        <vt:i4>5</vt:i4>
      </vt:variant>
      <vt:variant>
        <vt:lpwstr>http://www.jstor.org/view/00028282/di950397/95p0252k/0</vt:lpwstr>
      </vt:variant>
      <vt:variant>
        <vt:lpwstr/>
      </vt:variant>
      <vt:variant>
        <vt:i4>131181</vt:i4>
      </vt:variant>
      <vt:variant>
        <vt:i4>24</vt:i4>
      </vt:variant>
      <vt:variant>
        <vt:i4>0</vt:i4>
      </vt:variant>
      <vt:variant>
        <vt:i4>5</vt:i4>
      </vt:variant>
      <vt:variant>
        <vt:lpwstr>http://www.jstor.org/cgi-bin/jstor/viewitem/08953309/di980585/98p0274n/0?frame=noframe&amp;dpi=3&amp;userID=806f6f59@ucsb.edu/01cce4405c00501ca36f9&amp;backcontext=page</vt:lpwstr>
      </vt:variant>
      <vt:variant>
        <vt:lpwstr/>
      </vt:variant>
      <vt:variant>
        <vt:i4>7077938</vt:i4>
      </vt:variant>
      <vt:variant>
        <vt:i4>21</vt:i4>
      </vt:variant>
      <vt:variant>
        <vt:i4>0</vt:i4>
      </vt:variant>
      <vt:variant>
        <vt:i4>5</vt:i4>
      </vt:variant>
      <vt:variant>
        <vt:lpwstr>http://www.jstor.org/view/08953309/di980585/98p0273m/0</vt:lpwstr>
      </vt:variant>
      <vt:variant>
        <vt:lpwstr/>
      </vt:variant>
      <vt:variant>
        <vt:i4>131160</vt:i4>
      </vt:variant>
      <vt:variant>
        <vt:i4>18</vt:i4>
      </vt:variant>
      <vt:variant>
        <vt:i4>0</vt:i4>
      </vt:variant>
      <vt:variant>
        <vt:i4>5</vt:i4>
      </vt:variant>
      <vt:variant>
        <vt:lpwstr>http://puck.sourceoecd.org/vl=1900919/cl=21/nw=1/rpsv/ij/oecdthemes/99980061/v2006n4/s7/p217</vt:lpwstr>
      </vt:variant>
      <vt:variant>
        <vt:lpwstr/>
      </vt:variant>
      <vt:variant>
        <vt:i4>131167</vt:i4>
      </vt:variant>
      <vt:variant>
        <vt:i4>15</vt:i4>
      </vt:variant>
      <vt:variant>
        <vt:i4>0</vt:i4>
      </vt:variant>
      <vt:variant>
        <vt:i4>5</vt:i4>
      </vt:variant>
      <vt:variant>
        <vt:lpwstr>http://puck.sourceoecd.org/vl=1900919/cl=21/nw=1/rpsv/ij/oecdthemes/99980061/v2006n4/s6/p174</vt:lpwstr>
      </vt:variant>
      <vt:variant>
        <vt:lpwstr/>
      </vt:variant>
      <vt:variant>
        <vt:i4>327769</vt:i4>
      </vt:variant>
      <vt:variant>
        <vt:i4>12</vt:i4>
      </vt:variant>
      <vt:variant>
        <vt:i4>0</vt:i4>
      </vt:variant>
      <vt:variant>
        <vt:i4>5</vt:i4>
      </vt:variant>
      <vt:variant>
        <vt:lpwstr>http://puck.sourceoecd.org/vl=1900919/cl=21/nw=1/rpsv/ij/oecdthemes/99980061/v2006n4/s5/p123</vt:lpwstr>
      </vt:variant>
      <vt:variant>
        <vt:lpwstr/>
      </vt:variant>
      <vt:variant>
        <vt:i4>5832769</vt:i4>
      </vt:variant>
      <vt:variant>
        <vt:i4>9</vt:i4>
      </vt:variant>
      <vt:variant>
        <vt:i4>0</vt:i4>
      </vt:variant>
      <vt:variant>
        <vt:i4>5</vt:i4>
      </vt:variant>
      <vt:variant>
        <vt:lpwstr>http://miranda.sourceoecd.org/vl=722569/cl=15/nw=1/rpsv/ij/oecdthemes/99980061/v2006n4/s4/p78</vt:lpwstr>
      </vt:variant>
      <vt:variant>
        <vt:lpwstr/>
      </vt:variant>
      <vt:variant>
        <vt:i4>6094918</vt:i4>
      </vt:variant>
      <vt:variant>
        <vt:i4>6</vt:i4>
      </vt:variant>
      <vt:variant>
        <vt:i4>0</vt:i4>
      </vt:variant>
      <vt:variant>
        <vt:i4>5</vt:i4>
      </vt:variant>
      <vt:variant>
        <vt:lpwstr>http://miranda.sourceoecd.org/vl=722569/cl=15/nw=1/rpsv/ij/oecdthemes/99980061/v2006n4/s3/p31</vt:lpwstr>
      </vt:variant>
      <vt:variant>
        <vt:lpwstr/>
      </vt:variant>
      <vt:variant>
        <vt:i4>65567</vt:i4>
      </vt:variant>
      <vt:variant>
        <vt:i4>3</vt:i4>
      </vt:variant>
      <vt:variant>
        <vt:i4>0</vt:i4>
      </vt:variant>
      <vt:variant>
        <vt:i4>5</vt:i4>
      </vt:variant>
      <vt:variant>
        <vt:lpwstr>http://www2.bren.ucsb.edu/~kotchen/links/teaching/policyforum.pdf</vt:lpwstr>
      </vt:variant>
      <vt:variant>
        <vt:lpwstr/>
      </vt:variant>
      <vt:variant>
        <vt:i4>917574</vt:i4>
      </vt:variant>
      <vt:variant>
        <vt:i4>0</vt:i4>
      </vt:variant>
      <vt:variant>
        <vt:i4>0</vt:i4>
      </vt:variant>
      <vt:variant>
        <vt:i4>5</vt:i4>
      </vt:variant>
      <vt:variant>
        <vt:lpwstr>http://www.eco.utexas.edu/%7Edfullert/papers/f-sej02.pdf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 Principles for Environmental Management</dc:title>
  <dc:creator>%USERNAME%</dc:creator>
  <cp:lastModifiedBy>Gary Libecap</cp:lastModifiedBy>
  <cp:revision>4</cp:revision>
  <cp:lastPrinted>2017-02-08T17:48:00Z</cp:lastPrinted>
  <dcterms:created xsi:type="dcterms:W3CDTF">2017-01-17T17:24:00Z</dcterms:created>
  <dcterms:modified xsi:type="dcterms:W3CDTF">2017-02-09T00:21:00Z</dcterms:modified>
</cp:coreProperties>
</file>